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1FF39" w14:textId="77777777" w:rsidR="0059652A" w:rsidRPr="00F60FD4" w:rsidRDefault="0059652A" w:rsidP="00A02B47">
      <w:pPr>
        <w:pStyle w:val="TableTitle"/>
        <w:ind w:left="-720" w:right="-691"/>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885C63" w:rsidRPr="00885C63">
        <w:rPr>
          <w:rFonts w:ascii="Arial" w:hAnsi="Arial" w:cs="Arial"/>
          <w:sz w:val="22"/>
          <w:szCs w:val="22"/>
        </w:rPr>
        <w:t>Biperiden Trial for Epilepsy Prevention (BIPERIDEN)</w:t>
      </w:r>
    </w:p>
    <w:tbl>
      <w:tblPr>
        <w:tblW w:w="5172" w:type="pct"/>
        <w:tblInd w:w="-664" w:type="dxa"/>
        <w:tblLayout w:type="fixed"/>
        <w:tblCellMar>
          <w:left w:w="56" w:type="dxa"/>
          <w:right w:w="56" w:type="dxa"/>
        </w:tblCellMar>
        <w:tblLook w:val="0000" w:firstRow="0" w:lastRow="0" w:firstColumn="0" w:lastColumn="0" w:noHBand="0" w:noVBand="0"/>
      </w:tblPr>
      <w:tblGrid>
        <w:gridCol w:w="1780"/>
        <w:gridCol w:w="622"/>
        <w:gridCol w:w="7932"/>
      </w:tblGrid>
      <w:tr w:rsidR="0059652A" w:rsidRPr="00F60FD4" w14:paraId="4E6918F5" w14:textId="77777777" w:rsidTr="006C262D">
        <w:trPr>
          <w:trHeight w:val="259"/>
        </w:trPr>
        <w:tc>
          <w:tcPr>
            <w:tcW w:w="861" w:type="pct"/>
            <w:tcBorders>
              <w:top w:val="single" w:sz="4" w:space="0" w:color="auto"/>
              <w:bottom w:val="single" w:sz="4" w:space="0" w:color="auto"/>
            </w:tcBorders>
            <w:shd w:val="clear" w:color="auto" w:fill="auto"/>
            <w:tcMar>
              <w:top w:w="85" w:type="dxa"/>
              <w:bottom w:w="85" w:type="dxa"/>
            </w:tcMar>
          </w:tcPr>
          <w:p w14:paraId="01AE4AA0" w14:textId="77777777" w:rsidR="0059652A" w:rsidRPr="00F60FD4" w:rsidRDefault="0059652A" w:rsidP="0059652A">
            <w:pPr>
              <w:pStyle w:val="TableHeader"/>
              <w:rPr>
                <w:rFonts w:ascii="Arial" w:hAnsi="Arial" w:cs="Arial"/>
                <w:sz w:val="22"/>
                <w:szCs w:val="22"/>
              </w:rPr>
            </w:pPr>
            <w:r w:rsidRPr="00F60FD4">
              <w:rPr>
                <w:rFonts w:ascii="Arial" w:hAnsi="Arial" w:cs="Arial"/>
                <w:sz w:val="22"/>
                <w:szCs w:val="22"/>
              </w:rPr>
              <w:t>Section/item</w:t>
            </w:r>
          </w:p>
        </w:tc>
        <w:tc>
          <w:tcPr>
            <w:tcW w:w="301" w:type="pct"/>
            <w:tcBorders>
              <w:top w:val="single" w:sz="4" w:space="0" w:color="auto"/>
              <w:bottom w:val="single" w:sz="4" w:space="0" w:color="auto"/>
            </w:tcBorders>
            <w:shd w:val="clear" w:color="auto" w:fill="auto"/>
          </w:tcPr>
          <w:p w14:paraId="769726BA" w14:textId="77777777" w:rsidR="00911480" w:rsidRDefault="0059652A" w:rsidP="0059652A">
            <w:pPr>
              <w:pStyle w:val="TableHeader"/>
              <w:rPr>
                <w:rFonts w:ascii="Arial" w:hAnsi="Arial" w:cs="Arial"/>
                <w:sz w:val="22"/>
                <w:szCs w:val="22"/>
              </w:rPr>
            </w:pPr>
            <w:r w:rsidRPr="00F60FD4">
              <w:rPr>
                <w:rFonts w:ascii="Arial" w:hAnsi="Arial" w:cs="Arial"/>
                <w:sz w:val="22"/>
                <w:szCs w:val="22"/>
              </w:rPr>
              <w:t>Item</w:t>
            </w:r>
          </w:p>
          <w:p w14:paraId="65804BD3" w14:textId="77777777" w:rsidR="0059652A" w:rsidRPr="00F60FD4" w:rsidRDefault="0059652A" w:rsidP="0059652A">
            <w:pPr>
              <w:pStyle w:val="TableHeader"/>
              <w:rPr>
                <w:rFonts w:ascii="Arial" w:hAnsi="Arial" w:cs="Arial"/>
                <w:color w:val="000000"/>
                <w:sz w:val="22"/>
                <w:szCs w:val="22"/>
              </w:rPr>
            </w:pPr>
            <w:r w:rsidRPr="00F60FD4">
              <w:rPr>
                <w:rFonts w:ascii="Arial" w:hAnsi="Arial" w:cs="Arial"/>
                <w:color w:val="000000"/>
                <w:sz w:val="22"/>
                <w:szCs w:val="22"/>
              </w:rPr>
              <w:t>No</w:t>
            </w:r>
          </w:p>
        </w:tc>
        <w:tc>
          <w:tcPr>
            <w:tcW w:w="3837" w:type="pct"/>
            <w:tcBorders>
              <w:top w:val="single" w:sz="4" w:space="0" w:color="auto"/>
              <w:bottom w:val="single" w:sz="4" w:space="0" w:color="auto"/>
            </w:tcBorders>
            <w:shd w:val="clear" w:color="auto" w:fill="auto"/>
          </w:tcPr>
          <w:p w14:paraId="31FF54C8" w14:textId="77777777" w:rsidR="0059652A" w:rsidRPr="00F60FD4" w:rsidRDefault="0059652A" w:rsidP="0059652A">
            <w:pPr>
              <w:pStyle w:val="TableHeader"/>
              <w:rPr>
                <w:rFonts w:ascii="Arial" w:hAnsi="Arial" w:cs="Arial"/>
                <w:color w:val="000000"/>
                <w:sz w:val="22"/>
                <w:szCs w:val="22"/>
              </w:rPr>
            </w:pPr>
            <w:r w:rsidRPr="00F60FD4">
              <w:rPr>
                <w:rFonts w:ascii="Arial" w:hAnsi="Arial" w:cs="Arial"/>
                <w:color w:val="000000"/>
                <w:sz w:val="22"/>
                <w:szCs w:val="22"/>
              </w:rPr>
              <w:t>Description</w:t>
            </w:r>
          </w:p>
        </w:tc>
      </w:tr>
      <w:tr w:rsidR="0059652A" w:rsidRPr="00F60FD4" w14:paraId="28DE895B" w14:textId="77777777" w:rsidTr="006C262D">
        <w:trPr>
          <w:trHeight w:val="259"/>
        </w:trPr>
        <w:tc>
          <w:tcPr>
            <w:tcW w:w="5000" w:type="pct"/>
            <w:gridSpan w:val="3"/>
            <w:tcBorders>
              <w:top w:val="single" w:sz="4" w:space="0" w:color="auto"/>
            </w:tcBorders>
            <w:shd w:val="clear" w:color="auto" w:fill="auto"/>
            <w:tcMar>
              <w:top w:w="85" w:type="dxa"/>
              <w:bottom w:w="85" w:type="dxa"/>
            </w:tcMar>
          </w:tcPr>
          <w:p w14:paraId="2D222884" w14:textId="77777777" w:rsidR="0059652A" w:rsidRPr="00F60FD4" w:rsidRDefault="0059652A" w:rsidP="0059652A">
            <w:pPr>
              <w:rPr>
                <w:rFonts w:ascii="Arial" w:hAnsi="Arial" w:cs="Arial"/>
                <w:sz w:val="22"/>
                <w:szCs w:val="22"/>
              </w:rPr>
            </w:pPr>
            <w:r w:rsidRPr="00F60FD4">
              <w:rPr>
                <w:rFonts w:ascii="Arial" w:hAnsi="Arial" w:cs="Arial"/>
                <w:b/>
                <w:sz w:val="22"/>
                <w:szCs w:val="22"/>
              </w:rPr>
              <w:t>Administrative information</w:t>
            </w:r>
          </w:p>
        </w:tc>
      </w:tr>
      <w:tr w:rsidR="0059652A" w:rsidRPr="00F60FD4" w14:paraId="0690FB0F" w14:textId="77777777" w:rsidTr="006C262D">
        <w:trPr>
          <w:trHeight w:val="259"/>
        </w:trPr>
        <w:tc>
          <w:tcPr>
            <w:tcW w:w="861" w:type="pct"/>
            <w:shd w:val="clear" w:color="auto" w:fill="auto"/>
            <w:tcMar>
              <w:top w:w="85" w:type="dxa"/>
              <w:bottom w:w="85" w:type="dxa"/>
            </w:tcMar>
          </w:tcPr>
          <w:p w14:paraId="59AD10AE" w14:textId="77777777" w:rsidR="0059652A" w:rsidRPr="00F60FD4" w:rsidRDefault="0059652A" w:rsidP="0059652A">
            <w:pPr>
              <w:rPr>
                <w:rFonts w:ascii="Arial" w:hAnsi="Arial" w:cs="Arial"/>
                <w:sz w:val="22"/>
                <w:szCs w:val="22"/>
              </w:rPr>
            </w:pPr>
            <w:r w:rsidRPr="00F60FD4">
              <w:rPr>
                <w:rFonts w:ascii="Arial" w:hAnsi="Arial" w:cs="Arial"/>
                <w:sz w:val="22"/>
                <w:szCs w:val="22"/>
              </w:rPr>
              <w:t>Title</w:t>
            </w:r>
          </w:p>
        </w:tc>
        <w:tc>
          <w:tcPr>
            <w:tcW w:w="301" w:type="pct"/>
          </w:tcPr>
          <w:p w14:paraId="649841BE" w14:textId="77777777" w:rsidR="0059652A" w:rsidRPr="00F60FD4" w:rsidRDefault="0059652A" w:rsidP="0059652A">
            <w:pPr>
              <w:rPr>
                <w:rFonts w:ascii="Arial" w:hAnsi="Arial" w:cs="Arial"/>
                <w:sz w:val="22"/>
                <w:szCs w:val="22"/>
              </w:rPr>
            </w:pPr>
            <w:r w:rsidRPr="00F60FD4">
              <w:rPr>
                <w:rFonts w:ascii="Arial" w:hAnsi="Arial" w:cs="Arial"/>
                <w:sz w:val="22"/>
                <w:szCs w:val="22"/>
              </w:rPr>
              <w:t>1</w:t>
            </w:r>
          </w:p>
        </w:tc>
        <w:tc>
          <w:tcPr>
            <w:tcW w:w="3837" w:type="pct"/>
            <w:shd w:val="clear" w:color="auto" w:fill="auto"/>
          </w:tcPr>
          <w:p w14:paraId="2276D67F" w14:textId="77777777" w:rsidR="0059652A" w:rsidRPr="00F60FD4" w:rsidRDefault="00583D38" w:rsidP="0059652A">
            <w:pPr>
              <w:rPr>
                <w:rFonts w:ascii="Arial" w:hAnsi="Arial" w:cs="Arial"/>
                <w:sz w:val="22"/>
                <w:szCs w:val="22"/>
              </w:rPr>
            </w:pPr>
            <w:r w:rsidRPr="00583D38">
              <w:rPr>
                <w:rFonts w:ascii="Arial" w:hAnsi="Arial" w:cs="Arial"/>
                <w:sz w:val="22"/>
                <w:szCs w:val="22"/>
              </w:rPr>
              <w:t>Biperiden for prevention of post-traumatic epilepsy: a protocol of a double-blinded placebo-controlled randomized clinical trial (BIPERIDEN trial)</w:t>
            </w:r>
          </w:p>
        </w:tc>
      </w:tr>
      <w:tr w:rsidR="0059652A" w:rsidRPr="00F60FD4" w14:paraId="7FD2C67F" w14:textId="77777777" w:rsidTr="006C262D">
        <w:trPr>
          <w:trHeight w:val="259"/>
        </w:trPr>
        <w:tc>
          <w:tcPr>
            <w:tcW w:w="861" w:type="pct"/>
            <w:vMerge w:val="restart"/>
            <w:shd w:val="clear" w:color="auto" w:fill="auto"/>
            <w:tcMar>
              <w:top w:w="85" w:type="dxa"/>
              <w:bottom w:w="85" w:type="dxa"/>
            </w:tcMar>
          </w:tcPr>
          <w:p w14:paraId="0DF1B0C1" w14:textId="77777777" w:rsidR="0059652A" w:rsidRPr="00F60FD4" w:rsidRDefault="0059652A" w:rsidP="0059652A">
            <w:pPr>
              <w:rPr>
                <w:rFonts w:ascii="Arial" w:hAnsi="Arial" w:cs="Arial"/>
                <w:sz w:val="22"/>
                <w:szCs w:val="22"/>
              </w:rPr>
            </w:pPr>
            <w:r w:rsidRPr="00F60FD4">
              <w:rPr>
                <w:rFonts w:ascii="Arial" w:hAnsi="Arial" w:cs="Arial"/>
                <w:sz w:val="22"/>
                <w:szCs w:val="22"/>
              </w:rPr>
              <w:t>Trial registration</w:t>
            </w:r>
          </w:p>
        </w:tc>
        <w:tc>
          <w:tcPr>
            <w:tcW w:w="301" w:type="pct"/>
          </w:tcPr>
          <w:p w14:paraId="7896AC79" w14:textId="77777777" w:rsidR="0059652A" w:rsidRPr="00F60FD4" w:rsidRDefault="0059652A" w:rsidP="0059652A">
            <w:pPr>
              <w:rPr>
                <w:rFonts w:ascii="Arial" w:hAnsi="Arial" w:cs="Arial"/>
                <w:sz w:val="22"/>
                <w:szCs w:val="22"/>
              </w:rPr>
            </w:pPr>
            <w:r w:rsidRPr="00F60FD4">
              <w:rPr>
                <w:rFonts w:ascii="Arial" w:hAnsi="Arial" w:cs="Arial"/>
                <w:sz w:val="22"/>
                <w:szCs w:val="22"/>
              </w:rPr>
              <w:t>2a</w:t>
            </w:r>
          </w:p>
        </w:tc>
        <w:tc>
          <w:tcPr>
            <w:tcW w:w="3837" w:type="pct"/>
          </w:tcPr>
          <w:p w14:paraId="1D816E8B" w14:textId="77777777" w:rsidR="0059652A" w:rsidRPr="00F60FD4" w:rsidRDefault="00583D38" w:rsidP="0059652A">
            <w:pPr>
              <w:rPr>
                <w:rFonts w:ascii="Arial" w:hAnsi="Arial" w:cs="Arial"/>
                <w:sz w:val="22"/>
                <w:szCs w:val="22"/>
              </w:rPr>
            </w:pPr>
            <w:r w:rsidRPr="00583D38">
              <w:rPr>
                <w:rFonts w:ascii="Arial" w:hAnsi="Arial" w:cs="Arial"/>
                <w:sz w:val="22"/>
                <w:szCs w:val="22"/>
              </w:rPr>
              <w:t>ClinicalTrials.gov</w:t>
            </w:r>
            <w:r>
              <w:rPr>
                <w:rFonts w:ascii="Arial" w:hAnsi="Arial" w:cs="Arial"/>
                <w:sz w:val="22"/>
                <w:szCs w:val="22"/>
              </w:rPr>
              <w:t>:</w:t>
            </w:r>
            <w:r w:rsidRPr="00583D38">
              <w:rPr>
                <w:rFonts w:ascii="Arial" w:hAnsi="Arial" w:cs="Arial"/>
                <w:sz w:val="22"/>
                <w:szCs w:val="22"/>
              </w:rPr>
              <w:t xml:space="preserve"> NCT04945213</w:t>
            </w:r>
          </w:p>
        </w:tc>
      </w:tr>
      <w:tr w:rsidR="0059652A" w:rsidRPr="00F60FD4" w14:paraId="27B67749" w14:textId="77777777" w:rsidTr="006C262D">
        <w:trPr>
          <w:trHeight w:val="259"/>
        </w:trPr>
        <w:tc>
          <w:tcPr>
            <w:tcW w:w="861" w:type="pct"/>
            <w:vMerge/>
            <w:tcMar>
              <w:top w:w="85" w:type="dxa"/>
              <w:bottom w:w="85" w:type="dxa"/>
            </w:tcMar>
          </w:tcPr>
          <w:p w14:paraId="41C8F396" w14:textId="77777777" w:rsidR="0059652A" w:rsidRPr="00F60FD4" w:rsidRDefault="0059652A" w:rsidP="0059652A">
            <w:pPr>
              <w:rPr>
                <w:rFonts w:ascii="Arial" w:hAnsi="Arial" w:cs="Arial"/>
                <w:sz w:val="22"/>
                <w:szCs w:val="22"/>
              </w:rPr>
            </w:pPr>
          </w:p>
        </w:tc>
        <w:tc>
          <w:tcPr>
            <w:tcW w:w="301" w:type="pct"/>
          </w:tcPr>
          <w:p w14:paraId="7576EB0D" w14:textId="77777777" w:rsidR="0059652A" w:rsidRPr="00F60FD4" w:rsidRDefault="0059652A" w:rsidP="0059652A">
            <w:pPr>
              <w:rPr>
                <w:rFonts w:ascii="Arial" w:hAnsi="Arial" w:cs="Arial"/>
                <w:sz w:val="22"/>
                <w:szCs w:val="22"/>
              </w:rPr>
            </w:pPr>
            <w:r w:rsidRPr="00F60FD4">
              <w:rPr>
                <w:rFonts w:ascii="Arial" w:hAnsi="Arial" w:cs="Arial"/>
                <w:sz w:val="22"/>
                <w:szCs w:val="22"/>
              </w:rPr>
              <w:t>2b</w:t>
            </w:r>
          </w:p>
        </w:tc>
        <w:tc>
          <w:tcPr>
            <w:tcW w:w="3837" w:type="pct"/>
          </w:tcPr>
          <w:p w14:paraId="4BD82233" w14:textId="77777777" w:rsidR="0059652A" w:rsidRDefault="0059652A" w:rsidP="0059652A">
            <w:pPr>
              <w:rPr>
                <w:rFonts w:ascii="Arial" w:hAnsi="Arial" w:cs="Arial"/>
                <w:sz w:val="22"/>
                <w:szCs w:val="22"/>
              </w:rPr>
            </w:pPr>
            <w:r w:rsidRPr="00F60FD4">
              <w:rPr>
                <w:rFonts w:ascii="Arial" w:hAnsi="Arial" w:cs="Arial"/>
                <w:sz w:val="22"/>
                <w:szCs w:val="22"/>
              </w:rPr>
              <w:t>All items from the World Health Organization Trial Registration Data Set</w:t>
            </w:r>
          </w:p>
          <w:tbl>
            <w:tblPr>
              <w:tblW w:w="7945"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082"/>
              <w:gridCol w:w="4863"/>
            </w:tblGrid>
            <w:tr w:rsidR="00583D38" w14:paraId="41ECE6FB" w14:textId="77777777" w:rsidTr="006C262D">
              <w:tc>
                <w:tcPr>
                  <w:tcW w:w="3082" w:type="dxa"/>
                  <w:tcBorders>
                    <w:top w:val="nil"/>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vAlign w:val="bottom"/>
                  <w:hideMark/>
                </w:tcPr>
                <w:p w14:paraId="5ACA7477" w14:textId="77777777" w:rsidR="00583D38" w:rsidRDefault="00583D38" w:rsidP="00911480">
                  <w:pPr>
                    <w:spacing w:line="270" w:lineRule="atLeast"/>
                    <w:rPr>
                      <w:rFonts w:ascii="Open Sans" w:hAnsi="Open Sans" w:cs="Open Sans"/>
                      <w:b/>
                      <w:bCs/>
                      <w:color w:val="333333"/>
                      <w:sz w:val="21"/>
                      <w:szCs w:val="21"/>
                      <w:lang w:val="en-US"/>
                    </w:rPr>
                  </w:pPr>
                  <w:r>
                    <w:rPr>
                      <w:rFonts w:ascii="Open Sans" w:hAnsi="Open Sans" w:cs="Open Sans"/>
                      <w:b/>
                      <w:bCs/>
                      <w:color w:val="333333"/>
                      <w:sz w:val="21"/>
                      <w:szCs w:val="21"/>
                    </w:rPr>
                    <w:t>Data category</w:t>
                  </w:r>
                </w:p>
              </w:tc>
              <w:tc>
                <w:tcPr>
                  <w:tcW w:w="4863" w:type="dxa"/>
                  <w:tcBorders>
                    <w:top w:val="nil"/>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vAlign w:val="bottom"/>
                  <w:hideMark/>
                </w:tcPr>
                <w:p w14:paraId="421C6183" w14:textId="77777777" w:rsidR="00583D38" w:rsidRDefault="00583D38" w:rsidP="00911480">
                  <w:pPr>
                    <w:spacing w:line="270" w:lineRule="atLeast"/>
                    <w:rPr>
                      <w:rFonts w:ascii="Open Sans" w:hAnsi="Open Sans" w:cs="Open Sans"/>
                      <w:b/>
                      <w:bCs/>
                      <w:color w:val="333333"/>
                      <w:sz w:val="21"/>
                      <w:szCs w:val="21"/>
                    </w:rPr>
                  </w:pPr>
                  <w:r>
                    <w:rPr>
                      <w:rFonts w:ascii="Open Sans" w:hAnsi="Open Sans" w:cs="Open Sans"/>
                      <w:b/>
                      <w:bCs/>
                      <w:color w:val="333333"/>
                      <w:sz w:val="21"/>
                      <w:szCs w:val="21"/>
                    </w:rPr>
                    <w:t>Information</w:t>
                  </w:r>
                </w:p>
              </w:tc>
            </w:tr>
            <w:tr w:rsidR="00583D38" w14:paraId="251D8E89" w14:textId="77777777" w:rsidTr="006C262D">
              <w:tc>
                <w:tcPr>
                  <w:tcW w:w="308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1943EC4A" w14:textId="77777777" w:rsidR="00583D38" w:rsidRDefault="00583D38" w:rsidP="00911480">
                  <w:pPr>
                    <w:spacing w:line="270" w:lineRule="atLeast"/>
                    <w:rPr>
                      <w:rFonts w:ascii="Open Sans" w:hAnsi="Open Sans" w:cs="Open Sans"/>
                      <w:color w:val="333333"/>
                      <w:sz w:val="21"/>
                      <w:szCs w:val="21"/>
                    </w:rPr>
                  </w:pPr>
                  <w:r>
                    <w:rPr>
                      <w:rFonts w:ascii="Open Sans" w:hAnsi="Open Sans" w:cs="Open Sans"/>
                      <w:color w:val="333333"/>
                      <w:sz w:val="21"/>
                      <w:szCs w:val="21"/>
                    </w:rPr>
                    <w:t>Primary registry and trial identifying number</w:t>
                  </w:r>
                </w:p>
              </w:tc>
              <w:tc>
                <w:tcPr>
                  <w:tcW w:w="486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59D58375" w14:textId="77777777" w:rsidR="00583D38" w:rsidRDefault="00583D38" w:rsidP="00911480">
                  <w:pPr>
                    <w:spacing w:line="270" w:lineRule="atLeast"/>
                    <w:rPr>
                      <w:rFonts w:ascii="Open Sans" w:hAnsi="Open Sans" w:cs="Open Sans"/>
                      <w:color w:val="333333"/>
                      <w:sz w:val="21"/>
                      <w:szCs w:val="21"/>
                    </w:rPr>
                  </w:pPr>
                  <w:r w:rsidRPr="00583D38">
                    <w:rPr>
                      <w:rFonts w:ascii="Arial" w:hAnsi="Arial" w:cs="Arial"/>
                      <w:sz w:val="22"/>
                      <w:szCs w:val="22"/>
                    </w:rPr>
                    <w:t>ClinicalTrials.gov</w:t>
                  </w:r>
                  <w:r>
                    <w:rPr>
                      <w:rFonts w:ascii="Arial" w:hAnsi="Arial" w:cs="Arial"/>
                      <w:sz w:val="22"/>
                      <w:szCs w:val="22"/>
                    </w:rPr>
                    <w:t>:</w:t>
                  </w:r>
                  <w:r w:rsidRPr="00583D38">
                    <w:rPr>
                      <w:rFonts w:ascii="Arial" w:hAnsi="Arial" w:cs="Arial"/>
                      <w:sz w:val="22"/>
                      <w:szCs w:val="22"/>
                    </w:rPr>
                    <w:t xml:space="preserve"> NCT04945213</w:t>
                  </w:r>
                </w:p>
              </w:tc>
            </w:tr>
            <w:tr w:rsidR="00583D38" w14:paraId="5542091F" w14:textId="77777777" w:rsidTr="006C262D">
              <w:tc>
                <w:tcPr>
                  <w:tcW w:w="308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0DB8F90E" w14:textId="77777777" w:rsidR="00583D38" w:rsidRDefault="00583D38" w:rsidP="00911480">
                  <w:pPr>
                    <w:spacing w:line="270" w:lineRule="atLeast"/>
                    <w:rPr>
                      <w:rFonts w:ascii="Open Sans" w:hAnsi="Open Sans" w:cs="Open Sans"/>
                      <w:color w:val="333333"/>
                      <w:sz w:val="21"/>
                      <w:szCs w:val="21"/>
                    </w:rPr>
                  </w:pPr>
                  <w:r>
                    <w:rPr>
                      <w:rFonts w:ascii="Open Sans" w:hAnsi="Open Sans" w:cs="Open Sans"/>
                      <w:color w:val="333333"/>
                      <w:sz w:val="21"/>
                      <w:szCs w:val="21"/>
                    </w:rPr>
                    <w:t>Date of registration in primary registry</w:t>
                  </w:r>
                </w:p>
              </w:tc>
              <w:tc>
                <w:tcPr>
                  <w:tcW w:w="486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EA61E8B" w14:textId="77777777" w:rsidR="00583D38" w:rsidRDefault="00583D38" w:rsidP="00911480">
                  <w:pPr>
                    <w:spacing w:line="270" w:lineRule="atLeast"/>
                    <w:rPr>
                      <w:rFonts w:ascii="Open Sans" w:hAnsi="Open Sans" w:cs="Open Sans"/>
                      <w:color w:val="333333"/>
                      <w:sz w:val="21"/>
                      <w:szCs w:val="21"/>
                    </w:rPr>
                  </w:pPr>
                  <w:r w:rsidRPr="00707139">
                    <w:rPr>
                      <w:szCs w:val="24"/>
                    </w:rPr>
                    <w:t>June 30, 2021</w:t>
                  </w:r>
                </w:p>
              </w:tc>
            </w:tr>
            <w:tr w:rsidR="00583D38" w14:paraId="5284FE7C" w14:textId="77777777" w:rsidTr="006C262D">
              <w:tc>
                <w:tcPr>
                  <w:tcW w:w="308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75674153" w14:textId="77777777" w:rsidR="00583D38" w:rsidRDefault="00583D38" w:rsidP="00911480">
                  <w:pPr>
                    <w:spacing w:line="270" w:lineRule="atLeast"/>
                    <w:rPr>
                      <w:rFonts w:ascii="Open Sans" w:hAnsi="Open Sans" w:cs="Open Sans"/>
                      <w:color w:val="333333"/>
                      <w:sz w:val="21"/>
                      <w:szCs w:val="21"/>
                    </w:rPr>
                  </w:pPr>
                  <w:r>
                    <w:rPr>
                      <w:rFonts w:ascii="Open Sans" w:hAnsi="Open Sans" w:cs="Open Sans"/>
                      <w:color w:val="333333"/>
                      <w:sz w:val="21"/>
                      <w:szCs w:val="21"/>
                    </w:rPr>
                    <w:t>Secondary identifying numbers</w:t>
                  </w:r>
                </w:p>
              </w:tc>
              <w:tc>
                <w:tcPr>
                  <w:tcW w:w="486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773F148E" w14:textId="77777777" w:rsidR="00583D38" w:rsidRDefault="00A02B47" w:rsidP="00911480">
                  <w:pPr>
                    <w:spacing w:line="270" w:lineRule="atLeast"/>
                    <w:rPr>
                      <w:rFonts w:ascii="Open Sans" w:hAnsi="Open Sans" w:cs="Open Sans"/>
                      <w:color w:val="333333"/>
                      <w:sz w:val="21"/>
                      <w:szCs w:val="21"/>
                    </w:rPr>
                  </w:pPr>
                  <w:r>
                    <w:rPr>
                      <w:rFonts w:ascii="Open Sans" w:hAnsi="Open Sans" w:cs="Open Sans"/>
                      <w:color w:val="333333"/>
                      <w:sz w:val="21"/>
                      <w:szCs w:val="21"/>
                    </w:rPr>
                    <w:t>Not applicable</w:t>
                  </w:r>
                </w:p>
              </w:tc>
            </w:tr>
            <w:tr w:rsidR="00583D38" w:rsidRPr="00B7052B" w14:paraId="22684C6B" w14:textId="77777777" w:rsidTr="006C262D">
              <w:tc>
                <w:tcPr>
                  <w:tcW w:w="308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1FEC3A1C" w14:textId="77777777" w:rsidR="00583D38" w:rsidRDefault="00583D38" w:rsidP="00911480">
                  <w:pPr>
                    <w:spacing w:line="270" w:lineRule="atLeast"/>
                    <w:rPr>
                      <w:rFonts w:ascii="Open Sans" w:hAnsi="Open Sans" w:cs="Open Sans"/>
                      <w:color w:val="333333"/>
                      <w:sz w:val="21"/>
                      <w:szCs w:val="21"/>
                    </w:rPr>
                  </w:pPr>
                  <w:r>
                    <w:rPr>
                      <w:rFonts w:ascii="Open Sans" w:hAnsi="Open Sans" w:cs="Open Sans"/>
                      <w:color w:val="333333"/>
                      <w:sz w:val="21"/>
                      <w:szCs w:val="21"/>
                    </w:rPr>
                    <w:t>Source(s) of monetary or material support</w:t>
                  </w:r>
                </w:p>
              </w:tc>
              <w:tc>
                <w:tcPr>
                  <w:tcW w:w="486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79E20732" w14:textId="77777777" w:rsidR="00583D38" w:rsidRPr="00A02B47" w:rsidRDefault="00A02B47" w:rsidP="00911480">
                  <w:pPr>
                    <w:spacing w:line="270" w:lineRule="atLeast"/>
                    <w:rPr>
                      <w:rFonts w:ascii="Open Sans" w:hAnsi="Open Sans" w:cs="Open Sans"/>
                      <w:color w:val="333333"/>
                      <w:sz w:val="21"/>
                      <w:szCs w:val="21"/>
                      <w:lang w:val="pt-BR"/>
                    </w:rPr>
                  </w:pPr>
                  <w:r w:rsidRPr="00A02B47">
                    <w:rPr>
                      <w:rFonts w:ascii="Open Sans" w:hAnsi="Open Sans" w:cs="Open Sans"/>
                      <w:color w:val="333333"/>
                      <w:sz w:val="21"/>
                      <w:szCs w:val="21"/>
                      <w:lang w:val="pt-BR"/>
                    </w:rPr>
                    <w:t>Programa de Apoio ao Desenvolvimento Institucional do Sistema Único de Saúde</w:t>
                  </w:r>
                  <w:r>
                    <w:rPr>
                      <w:rFonts w:ascii="Open Sans" w:hAnsi="Open Sans" w:cs="Open Sans"/>
                      <w:color w:val="333333"/>
                      <w:sz w:val="21"/>
                      <w:szCs w:val="21"/>
                      <w:lang w:val="pt-BR"/>
                    </w:rPr>
                    <w:t xml:space="preserve">, </w:t>
                  </w:r>
                  <w:r w:rsidRPr="00A02B47">
                    <w:rPr>
                      <w:rFonts w:ascii="Open Sans" w:hAnsi="Open Sans" w:cs="Open Sans"/>
                      <w:color w:val="333333"/>
                      <w:sz w:val="21"/>
                      <w:szCs w:val="21"/>
                      <w:lang w:val="pt-BR"/>
                    </w:rPr>
                    <w:t>PROADI-SUS, Brazil (NUP 25000.014325/2021-33)</w:t>
                  </w:r>
                </w:p>
              </w:tc>
            </w:tr>
            <w:tr w:rsidR="00583D38" w:rsidRPr="00B7052B" w14:paraId="2B0F3359" w14:textId="77777777" w:rsidTr="006C262D">
              <w:tc>
                <w:tcPr>
                  <w:tcW w:w="308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58B5AF4E" w14:textId="77777777" w:rsidR="00583D38" w:rsidRDefault="00583D38" w:rsidP="00911480">
                  <w:pPr>
                    <w:spacing w:line="270" w:lineRule="atLeast"/>
                    <w:rPr>
                      <w:rFonts w:ascii="Open Sans" w:hAnsi="Open Sans" w:cs="Open Sans"/>
                      <w:color w:val="333333"/>
                      <w:sz w:val="21"/>
                      <w:szCs w:val="21"/>
                    </w:rPr>
                  </w:pPr>
                  <w:r>
                    <w:rPr>
                      <w:rFonts w:ascii="Open Sans" w:hAnsi="Open Sans" w:cs="Open Sans"/>
                      <w:color w:val="333333"/>
                      <w:sz w:val="21"/>
                      <w:szCs w:val="21"/>
                    </w:rPr>
                    <w:t>Primary sponsor</w:t>
                  </w:r>
                </w:p>
              </w:tc>
              <w:tc>
                <w:tcPr>
                  <w:tcW w:w="486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2728D12" w14:textId="77777777" w:rsidR="00583D38" w:rsidRPr="00A02B47" w:rsidRDefault="00A02B47" w:rsidP="00911480">
                  <w:pPr>
                    <w:spacing w:line="270" w:lineRule="atLeast"/>
                    <w:rPr>
                      <w:rFonts w:ascii="Open Sans" w:hAnsi="Open Sans" w:cs="Open Sans"/>
                      <w:color w:val="333333"/>
                      <w:sz w:val="21"/>
                      <w:szCs w:val="21"/>
                      <w:lang w:val="pt-BR"/>
                    </w:rPr>
                  </w:pPr>
                  <w:r w:rsidRPr="00A02B47">
                    <w:rPr>
                      <w:rFonts w:ascii="Open Sans" w:hAnsi="Open Sans" w:cs="Open Sans"/>
                      <w:color w:val="333333"/>
                      <w:sz w:val="21"/>
                      <w:szCs w:val="21"/>
                      <w:lang w:val="pt-BR"/>
                    </w:rPr>
                    <w:t>Programa de Apoio ao Desenvolvimento Institucional do Sistema Único de Saúde</w:t>
                  </w:r>
                  <w:r>
                    <w:rPr>
                      <w:rFonts w:ascii="Open Sans" w:hAnsi="Open Sans" w:cs="Open Sans"/>
                      <w:color w:val="333333"/>
                      <w:sz w:val="21"/>
                      <w:szCs w:val="21"/>
                      <w:lang w:val="pt-BR"/>
                    </w:rPr>
                    <w:t xml:space="preserve">, </w:t>
                  </w:r>
                  <w:r w:rsidRPr="00A02B47">
                    <w:rPr>
                      <w:rFonts w:ascii="Open Sans" w:hAnsi="Open Sans" w:cs="Open Sans"/>
                      <w:color w:val="333333"/>
                      <w:sz w:val="21"/>
                      <w:szCs w:val="21"/>
                      <w:lang w:val="pt-BR"/>
                    </w:rPr>
                    <w:t>PROADI-SUS, Brazil (NUP 25000.014325/2021-33)</w:t>
                  </w:r>
                </w:p>
              </w:tc>
            </w:tr>
            <w:tr w:rsidR="00583D38" w14:paraId="68C849C6" w14:textId="77777777" w:rsidTr="006C262D">
              <w:tc>
                <w:tcPr>
                  <w:tcW w:w="308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C1B0ABC" w14:textId="77777777" w:rsidR="00583D38" w:rsidRDefault="00583D38" w:rsidP="00911480">
                  <w:pPr>
                    <w:spacing w:line="270" w:lineRule="atLeast"/>
                    <w:rPr>
                      <w:rFonts w:ascii="Open Sans" w:hAnsi="Open Sans" w:cs="Open Sans"/>
                      <w:color w:val="333333"/>
                      <w:sz w:val="21"/>
                      <w:szCs w:val="21"/>
                    </w:rPr>
                  </w:pPr>
                  <w:r>
                    <w:rPr>
                      <w:rFonts w:ascii="Open Sans" w:hAnsi="Open Sans" w:cs="Open Sans"/>
                      <w:color w:val="333333"/>
                      <w:sz w:val="21"/>
                      <w:szCs w:val="21"/>
                    </w:rPr>
                    <w:t>Secondary sponsor(s)</w:t>
                  </w:r>
                </w:p>
              </w:tc>
              <w:tc>
                <w:tcPr>
                  <w:tcW w:w="486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4E11907B" w14:textId="77777777" w:rsidR="00583D38" w:rsidRDefault="00A02B47" w:rsidP="00911480">
                  <w:pPr>
                    <w:spacing w:line="270" w:lineRule="atLeast"/>
                    <w:rPr>
                      <w:rFonts w:ascii="Open Sans" w:hAnsi="Open Sans" w:cs="Open Sans"/>
                      <w:color w:val="333333"/>
                      <w:sz w:val="21"/>
                      <w:szCs w:val="21"/>
                    </w:rPr>
                  </w:pPr>
                  <w:r w:rsidRPr="00A02B47">
                    <w:rPr>
                      <w:rFonts w:ascii="Open Sans" w:hAnsi="Open Sans" w:cs="Open Sans"/>
                      <w:color w:val="333333"/>
                      <w:sz w:val="21"/>
                      <w:szCs w:val="21"/>
                    </w:rPr>
                    <w:t xml:space="preserve">LEM has a grant from FAPESP (18/24561-5) and from </w:t>
                  </w:r>
                  <w:proofErr w:type="spellStart"/>
                  <w:r w:rsidRPr="00A02B47">
                    <w:rPr>
                      <w:rFonts w:ascii="Open Sans" w:hAnsi="Open Sans" w:cs="Open Sans"/>
                      <w:color w:val="333333"/>
                      <w:sz w:val="21"/>
                      <w:szCs w:val="21"/>
                    </w:rPr>
                    <w:t>CNPq</w:t>
                  </w:r>
                  <w:proofErr w:type="spellEnd"/>
                  <w:r w:rsidRPr="00A02B47">
                    <w:rPr>
                      <w:rFonts w:ascii="Open Sans" w:hAnsi="Open Sans" w:cs="Open Sans"/>
                      <w:color w:val="333333"/>
                      <w:sz w:val="21"/>
                      <w:szCs w:val="21"/>
                    </w:rPr>
                    <w:t xml:space="preserve"> (311619/2019-3)</w:t>
                  </w:r>
                </w:p>
              </w:tc>
            </w:tr>
            <w:tr w:rsidR="00583D38" w:rsidRPr="00B7052B" w14:paraId="2FD9D2C3" w14:textId="77777777" w:rsidTr="006C262D">
              <w:tc>
                <w:tcPr>
                  <w:tcW w:w="308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0356BF30" w14:textId="77777777" w:rsidR="00583D38" w:rsidRPr="002B3295" w:rsidRDefault="1DC94D40" w:rsidP="1DC94D40">
                  <w:pPr>
                    <w:spacing w:line="270" w:lineRule="atLeast"/>
                    <w:rPr>
                      <w:rFonts w:ascii="Open Sans" w:hAnsi="Open Sans" w:cs="Open Sans"/>
                      <w:color w:val="333333"/>
                      <w:sz w:val="21"/>
                      <w:szCs w:val="21"/>
                    </w:rPr>
                  </w:pPr>
                  <w:r w:rsidRPr="1DC94D40">
                    <w:rPr>
                      <w:rFonts w:ascii="Open Sans" w:hAnsi="Open Sans" w:cs="Open Sans"/>
                      <w:color w:val="333333"/>
                      <w:sz w:val="21"/>
                      <w:szCs w:val="21"/>
                    </w:rPr>
                    <w:t>Contact for public queries</w:t>
                  </w:r>
                </w:p>
              </w:tc>
              <w:tc>
                <w:tcPr>
                  <w:tcW w:w="486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5FBB96B8" w14:textId="49A9289A" w:rsidR="00583D38" w:rsidRPr="002B3295" w:rsidRDefault="1DC94D40" w:rsidP="1DC94D40">
                  <w:pPr>
                    <w:spacing w:line="270" w:lineRule="atLeast"/>
                    <w:rPr>
                      <w:rFonts w:ascii="Open Sans" w:hAnsi="Open Sans" w:cs="Open Sans"/>
                      <w:color w:val="333333"/>
                      <w:sz w:val="21"/>
                      <w:szCs w:val="21"/>
                      <w:lang w:val="pt-BR"/>
                    </w:rPr>
                  </w:pPr>
                  <w:r w:rsidRPr="1DC94D40">
                    <w:rPr>
                      <w:rStyle w:val="Emphasis"/>
                      <w:rFonts w:ascii="Open Sans" w:hAnsi="Open Sans" w:cs="Open Sans"/>
                      <w:color w:val="333333"/>
                      <w:sz w:val="21"/>
                      <w:szCs w:val="21"/>
                      <w:lang w:val="pt-BR"/>
                    </w:rPr>
                    <w:t xml:space="preserve">Carla CG Pinheiro, +55 (11) 3394-4177,     </w:t>
                  </w:r>
                  <w:r w:rsidRPr="1DC94D40">
                    <w:rPr>
                      <w:rFonts w:ascii="Open Sans" w:hAnsi="Open Sans" w:cs="Open Sans"/>
                      <w:sz w:val="21"/>
                      <w:szCs w:val="21"/>
                      <w:lang w:val="pt-BR"/>
                    </w:rPr>
                    <w:t>carla.cgpinheiro@hsl.org.br</w:t>
                  </w:r>
                  <w:r w:rsidRPr="1DC94D40">
                    <w:rPr>
                      <w:rStyle w:val="Emphasis"/>
                      <w:rFonts w:ascii="Open Sans" w:hAnsi="Open Sans" w:cs="Open Sans"/>
                      <w:color w:val="333333"/>
                      <w:sz w:val="21"/>
                      <w:szCs w:val="21"/>
                      <w:lang w:val="pt-BR"/>
                    </w:rPr>
                    <w:t>; Maira L Foresti, +55 11 958653803, mairalforesti@gmail.com</w:t>
                  </w:r>
                </w:p>
              </w:tc>
            </w:tr>
            <w:tr w:rsidR="00583D38" w:rsidRPr="00B7052B" w14:paraId="1AE7A7CE" w14:textId="77777777" w:rsidTr="006C262D">
              <w:tc>
                <w:tcPr>
                  <w:tcW w:w="308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DB4AC10" w14:textId="77777777" w:rsidR="00583D38" w:rsidRPr="002B3295" w:rsidRDefault="1DC94D40" w:rsidP="1DC94D40">
                  <w:pPr>
                    <w:spacing w:line="270" w:lineRule="atLeast"/>
                    <w:rPr>
                      <w:rFonts w:ascii="Open Sans" w:hAnsi="Open Sans" w:cs="Open Sans"/>
                      <w:color w:val="333333"/>
                      <w:sz w:val="21"/>
                      <w:szCs w:val="21"/>
                    </w:rPr>
                  </w:pPr>
                  <w:r w:rsidRPr="1DC94D40">
                    <w:rPr>
                      <w:rFonts w:ascii="Open Sans" w:hAnsi="Open Sans" w:cs="Open Sans"/>
                      <w:color w:val="333333"/>
                      <w:sz w:val="21"/>
                      <w:szCs w:val="21"/>
                    </w:rPr>
                    <w:t>Contact for scientific queries</w:t>
                  </w:r>
                </w:p>
              </w:tc>
              <w:tc>
                <w:tcPr>
                  <w:tcW w:w="486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49CDF670" w14:textId="77777777" w:rsidR="00583D38" w:rsidRPr="002B3295" w:rsidRDefault="1DC94D40" w:rsidP="1DC94D40">
                  <w:pPr>
                    <w:spacing w:line="270" w:lineRule="atLeast"/>
                    <w:rPr>
                      <w:rFonts w:ascii="Open Sans" w:hAnsi="Open Sans" w:cs="Open Sans"/>
                      <w:color w:val="333333"/>
                      <w:sz w:val="21"/>
                      <w:szCs w:val="21"/>
                      <w:lang w:val="pt-BR"/>
                    </w:rPr>
                  </w:pPr>
                  <w:r w:rsidRPr="1DC94D40">
                    <w:rPr>
                      <w:rStyle w:val="Emphasis"/>
                      <w:rFonts w:ascii="Open Sans" w:hAnsi="Open Sans" w:cs="Open Sans"/>
                      <w:color w:val="333333"/>
                      <w:sz w:val="21"/>
                      <w:szCs w:val="21"/>
                      <w:lang w:val="pt-BR"/>
                    </w:rPr>
                    <w:t>Eliana Garzon, MD, PhD +55 (11) 98206-2308, eliana.garzon@hsl.org.br</w:t>
                  </w:r>
                </w:p>
              </w:tc>
            </w:tr>
            <w:tr w:rsidR="00583D38" w14:paraId="70AC1FDF" w14:textId="77777777" w:rsidTr="006C262D">
              <w:tc>
                <w:tcPr>
                  <w:tcW w:w="308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6E339AEA" w14:textId="77777777" w:rsidR="00583D38" w:rsidRDefault="00583D38" w:rsidP="00911480">
                  <w:pPr>
                    <w:spacing w:line="270" w:lineRule="atLeast"/>
                    <w:rPr>
                      <w:rFonts w:ascii="Open Sans" w:hAnsi="Open Sans" w:cs="Open Sans"/>
                      <w:color w:val="333333"/>
                      <w:sz w:val="21"/>
                      <w:szCs w:val="21"/>
                    </w:rPr>
                  </w:pPr>
                  <w:r>
                    <w:rPr>
                      <w:rFonts w:ascii="Open Sans" w:hAnsi="Open Sans" w:cs="Open Sans"/>
                      <w:color w:val="333333"/>
                      <w:sz w:val="21"/>
                      <w:szCs w:val="21"/>
                    </w:rPr>
                    <w:t>Public title</w:t>
                  </w:r>
                </w:p>
              </w:tc>
              <w:tc>
                <w:tcPr>
                  <w:tcW w:w="486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27F5FCDE" w14:textId="77777777" w:rsidR="00583D38" w:rsidRDefault="008C4852" w:rsidP="00911480">
                  <w:pPr>
                    <w:spacing w:line="270" w:lineRule="atLeast"/>
                    <w:rPr>
                      <w:rFonts w:ascii="Open Sans" w:hAnsi="Open Sans" w:cs="Open Sans"/>
                      <w:color w:val="333333"/>
                      <w:sz w:val="21"/>
                      <w:szCs w:val="21"/>
                    </w:rPr>
                  </w:pPr>
                  <w:r w:rsidRPr="008C4852">
                    <w:rPr>
                      <w:rFonts w:ascii="Open Sans" w:hAnsi="Open Sans" w:cs="Open Sans"/>
                      <w:color w:val="333333"/>
                      <w:sz w:val="21"/>
                      <w:szCs w:val="21"/>
                    </w:rPr>
                    <w:t>Biperiden Trial for Epilepsy Prevention (BIPERIDEN)</w:t>
                  </w:r>
                </w:p>
              </w:tc>
            </w:tr>
            <w:tr w:rsidR="00583D38" w14:paraId="795CBE91" w14:textId="77777777" w:rsidTr="006C262D">
              <w:tc>
                <w:tcPr>
                  <w:tcW w:w="308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08202378" w14:textId="77777777" w:rsidR="00583D38" w:rsidRDefault="00583D38" w:rsidP="00911480">
                  <w:pPr>
                    <w:spacing w:line="270" w:lineRule="atLeast"/>
                    <w:rPr>
                      <w:rFonts w:ascii="Open Sans" w:hAnsi="Open Sans" w:cs="Open Sans"/>
                      <w:color w:val="333333"/>
                      <w:sz w:val="21"/>
                      <w:szCs w:val="21"/>
                    </w:rPr>
                  </w:pPr>
                  <w:r>
                    <w:rPr>
                      <w:rFonts w:ascii="Open Sans" w:hAnsi="Open Sans" w:cs="Open Sans"/>
                      <w:color w:val="333333"/>
                      <w:sz w:val="21"/>
                      <w:szCs w:val="21"/>
                    </w:rPr>
                    <w:t>Scientific title</w:t>
                  </w:r>
                </w:p>
              </w:tc>
              <w:tc>
                <w:tcPr>
                  <w:tcW w:w="486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530C32B7" w14:textId="77777777" w:rsidR="00583D38" w:rsidRDefault="008C4852" w:rsidP="00911480">
                  <w:pPr>
                    <w:spacing w:line="270" w:lineRule="atLeast"/>
                    <w:rPr>
                      <w:rFonts w:ascii="Open Sans" w:hAnsi="Open Sans" w:cs="Open Sans"/>
                      <w:color w:val="333333"/>
                      <w:sz w:val="21"/>
                      <w:szCs w:val="21"/>
                    </w:rPr>
                  </w:pPr>
                  <w:r w:rsidRPr="008C4852">
                    <w:rPr>
                      <w:rStyle w:val="Emphasis"/>
                      <w:rFonts w:ascii="Open Sans" w:hAnsi="Open Sans" w:cs="Open Sans"/>
                      <w:color w:val="333333"/>
                      <w:sz w:val="21"/>
                      <w:szCs w:val="21"/>
                    </w:rPr>
                    <w:t xml:space="preserve">Biperiden for Prevention of Epilepsy in Patients </w:t>
                  </w:r>
                  <w:proofErr w:type="gramStart"/>
                  <w:r w:rsidRPr="008C4852">
                    <w:rPr>
                      <w:rStyle w:val="Emphasis"/>
                      <w:rFonts w:ascii="Open Sans" w:hAnsi="Open Sans" w:cs="Open Sans"/>
                      <w:color w:val="333333"/>
                      <w:sz w:val="21"/>
                      <w:szCs w:val="21"/>
                    </w:rPr>
                    <w:t>With</w:t>
                  </w:r>
                  <w:proofErr w:type="gramEnd"/>
                  <w:r w:rsidRPr="008C4852">
                    <w:rPr>
                      <w:rStyle w:val="Emphasis"/>
                      <w:rFonts w:ascii="Open Sans" w:hAnsi="Open Sans" w:cs="Open Sans"/>
                      <w:color w:val="333333"/>
                      <w:sz w:val="21"/>
                      <w:szCs w:val="21"/>
                    </w:rPr>
                    <w:t xml:space="preserve"> Traumatic Brain Injury</w:t>
                  </w:r>
                </w:p>
              </w:tc>
            </w:tr>
            <w:tr w:rsidR="00583D38" w14:paraId="4068184E" w14:textId="77777777" w:rsidTr="006C262D">
              <w:tc>
                <w:tcPr>
                  <w:tcW w:w="308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124AF130" w14:textId="77777777" w:rsidR="00583D38" w:rsidRDefault="00583D38" w:rsidP="00911480">
                  <w:pPr>
                    <w:spacing w:line="270" w:lineRule="atLeast"/>
                    <w:rPr>
                      <w:rFonts w:ascii="Open Sans" w:hAnsi="Open Sans" w:cs="Open Sans"/>
                      <w:color w:val="333333"/>
                      <w:sz w:val="21"/>
                      <w:szCs w:val="21"/>
                    </w:rPr>
                  </w:pPr>
                  <w:r>
                    <w:rPr>
                      <w:rFonts w:ascii="Open Sans" w:hAnsi="Open Sans" w:cs="Open Sans"/>
                      <w:color w:val="333333"/>
                      <w:sz w:val="21"/>
                      <w:szCs w:val="21"/>
                    </w:rPr>
                    <w:t>Countries of recruitment</w:t>
                  </w:r>
                </w:p>
              </w:tc>
              <w:tc>
                <w:tcPr>
                  <w:tcW w:w="486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18212F33" w14:textId="77777777" w:rsidR="00583D38" w:rsidRDefault="008C4852" w:rsidP="00911480">
                  <w:pPr>
                    <w:spacing w:line="270" w:lineRule="atLeast"/>
                    <w:rPr>
                      <w:rFonts w:ascii="Open Sans" w:hAnsi="Open Sans" w:cs="Open Sans"/>
                      <w:color w:val="333333"/>
                      <w:sz w:val="21"/>
                      <w:szCs w:val="21"/>
                    </w:rPr>
                  </w:pPr>
                  <w:r>
                    <w:rPr>
                      <w:rFonts w:ascii="Open Sans" w:hAnsi="Open Sans" w:cs="Open Sans"/>
                      <w:color w:val="333333"/>
                      <w:sz w:val="21"/>
                      <w:szCs w:val="21"/>
                    </w:rPr>
                    <w:t>B</w:t>
                  </w:r>
                  <w:r>
                    <w:t>razil</w:t>
                  </w:r>
                </w:p>
              </w:tc>
            </w:tr>
            <w:tr w:rsidR="00583D38" w14:paraId="286A7F1A" w14:textId="77777777" w:rsidTr="006C262D">
              <w:tc>
                <w:tcPr>
                  <w:tcW w:w="308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D7D792D" w14:textId="77777777" w:rsidR="00583D38" w:rsidRDefault="00583D38" w:rsidP="00911480">
                  <w:pPr>
                    <w:spacing w:line="270" w:lineRule="atLeast"/>
                    <w:rPr>
                      <w:rFonts w:ascii="Open Sans" w:hAnsi="Open Sans" w:cs="Open Sans"/>
                      <w:color w:val="333333"/>
                      <w:sz w:val="21"/>
                      <w:szCs w:val="21"/>
                    </w:rPr>
                  </w:pPr>
                  <w:r>
                    <w:rPr>
                      <w:rFonts w:ascii="Open Sans" w:hAnsi="Open Sans" w:cs="Open Sans"/>
                      <w:color w:val="333333"/>
                      <w:sz w:val="21"/>
                      <w:szCs w:val="21"/>
                    </w:rPr>
                    <w:lastRenderedPageBreak/>
                    <w:t>Health condition(s) or problem(s) studied</w:t>
                  </w:r>
                </w:p>
              </w:tc>
              <w:tc>
                <w:tcPr>
                  <w:tcW w:w="486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2B0C7797" w14:textId="77777777" w:rsidR="00583D38" w:rsidRDefault="00CB5AAE" w:rsidP="00911480">
                  <w:pPr>
                    <w:spacing w:line="270" w:lineRule="atLeast"/>
                    <w:rPr>
                      <w:rFonts w:ascii="Open Sans" w:hAnsi="Open Sans" w:cs="Open Sans"/>
                      <w:color w:val="333333"/>
                      <w:sz w:val="21"/>
                      <w:szCs w:val="21"/>
                    </w:rPr>
                  </w:pPr>
                  <w:r>
                    <w:rPr>
                      <w:rFonts w:ascii="Open Sans" w:hAnsi="Open Sans" w:cs="Open Sans"/>
                      <w:color w:val="333333"/>
                      <w:sz w:val="21"/>
                      <w:szCs w:val="21"/>
                    </w:rPr>
                    <w:t>P</w:t>
                  </w:r>
                  <w:r>
                    <w:t>ost-traumatic epilepsy</w:t>
                  </w:r>
                </w:p>
              </w:tc>
            </w:tr>
            <w:tr w:rsidR="00583D38" w14:paraId="59BFC82B" w14:textId="77777777" w:rsidTr="006C262D">
              <w:tc>
                <w:tcPr>
                  <w:tcW w:w="308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04A87D88" w14:textId="77777777" w:rsidR="00583D38" w:rsidRDefault="00583D38" w:rsidP="00911480">
                  <w:pPr>
                    <w:spacing w:line="270" w:lineRule="atLeast"/>
                    <w:rPr>
                      <w:rFonts w:ascii="Open Sans" w:hAnsi="Open Sans" w:cs="Open Sans"/>
                      <w:color w:val="333333"/>
                      <w:sz w:val="21"/>
                      <w:szCs w:val="21"/>
                    </w:rPr>
                  </w:pPr>
                  <w:r>
                    <w:rPr>
                      <w:rFonts w:ascii="Open Sans" w:hAnsi="Open Sans" w:cs="Open Sans"/>
                      <w:color w:val="333333"/>
                      <w:sz w:val="21"/>
                      <w:szCs w:val="21"/>
                    </w:rPr>
                    <w:t>Intervention(s)</w:t>
                  </w:r>
                </w:p>
              </w:tc>
              <w:tc>
                <w:tcPr>
                  <w:tcW w:w="486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484FA46D" w14:textId="77777777" w:rsidR="00583D38" w:rsidRDefault="00583D38" w:rsidP="00911480">
                  <w:pPr>
                    <w:spacing w:line="270" w:lineRule="atLeast"/>
                    <w:rPr>
                      <w:rFonts w:ascii="Open Sans" w:hAnsi="Open Sans" w:cs="Open Sans"/>
                      <w:color w:val="333333"/>
                      <w:sz w:val="21"/>
                      <w:szCs w:val="21"/>
                    </w:rPr>
                  </w:pPr>
                  <w:r>
                    <w:rPr>
                      <w:rFonts w:ascii="Open Sans" w:hAnsi="Open Sans" w:cs="Open Sans"/>
                      <w:color w:val="333333"/>
                      <w:sz w:val="21"/>
                      <w:szCs w:val="21"/>
                    </w:rPr>
                    <w:t>Active comparator:</w:t>
                  </w:r>
                  <w:r>
                    <w:rPr>
                      <w:rStyle w:val="Emphasis"/>
                      <w:rFonts w:ascii="Open Sans" w:hAnsi="Open Sans" w:cs="Open Sans"/>
                      <w:color w:val="333333"/>
                      <w:sz w:val="21"/>
                      <w:szCs w:val="21"/>
                    </w:rPr>
                    <w:t> </w:t>
                  </w:r>
                  <w:r w:rsidR="00CB5AAE" w:rsidRPr="00465234">
                    <w:rPr>
                      <w:rStyle w:val="Emphasis"/>
                      <w:rFonts w:ascii="Open Sans" w:hAnsi="Open Sans" w:cs="Open Sans"/>
                      <w:i w:val="0"/>
                      <w:iCs w:val="0"/>
                      <w:color w:val="333333"/>
                      <w:sz w:val="21"/>
                      <w:szCs w:val="21"/>
                    </w:rPr>
                    <w:t>Biperiden</w:t>
                  </w:r>
                  <w:r w:rsidR="00CB5AAE">
                    <w:rPr>
                      <w:rStyle w:val="Emphasis"/>
                      <w:rFonts w:ascii="Open Sans" w:hAnsi="Open Sans" w:cs="Open Sans"/>
                      <w:color w:val="333333"/>
                      <w:sz w:val="21"/>
                      <w:szCs w:val="21"/>
                    </w:rPr>
                    <w:t xml:space="preserve"> </w:t>
                  </w:r>
                  <w:r>
                    <w:rPr>
                      <w:rFonts w:ascii="Open Sans" w:hAnsi="Open Sans" w:cs="Open Sans"/>
                      <w:color w:val="333333"/>
                      <w:sz w:val="21"/>
                      <w:szCs w:val="21"/>
                    </w:rPr>
                    <w:t>(</w:t>
                  </w:r>
                  <w:r w:rsidR="00CB5AAE" w:rsidRPr="00CB5AAE">
                    <w:rPr>
                      <w:rFonts w:ascii="Open Sans" w:hAnsi="Open Sans" w:cs="Open Sans"/>
                      <w:color w:val="333333"/>
                      <w:sz w:val="21"/>
                      <w:szCs w:val="21"/>
                    </w:rPr>
                    <w:t>5mg of biperiden diluted in 1</w:t>
                  </w:r>
                  <w:r w:rsidR="00CB5AAE">
                    <w:rPr>
                      <w:rFonts w:ascii="Open Sans" w:hAnsi="Open Sans" w:cs="Open Sans"/>
                      <w:color w:val="333333"/>
                      <w:sz w:val="21"/>
                      <w:szCs w:val="21"/>
                    </w:rPr>
                    <w:t>0</w:t>
                  </w:r>
                  <w:r w:rsidR="00CB5AAE" w:rsidRPr="00CB5AAE">
                    <w:rPr>
                      <w:rFonts w:ascii="Open Sans" w:hAnsi="Open Sans" w:cs="Open Sans"/>
                      <w:color w:val="333333"/>
                      <w:sz w:val="21"/>
                      <w:szCs w:val="21"/>
                    </w:rPr>
                    <w:t>0 ml of 0.9% saline - every 6 hours for 10 consecutive days</w:t>
                  </w:r>
                  <w:r w:rsidR="00CB5AAE">
                    <w:rPr>
                      <w:rFonts w:ascii="Open Sans" w:hAnsi="Open Sans" w:cs="Open Sans"/>
                      <w:color w:val="333333"/>
                      <w:sz w:val="21"/>
                      <w:szCs w:val="21"/>
                    </w:rPr>
                    <w:t>,</w:t>
                  </w:r>
                  <w:r w:rsidR="00CB5AAE" w:rsidRPr="00CB5AAE">
                    <w:rPr>
                      <w:rFonts w:ascii="Open Sans" w:hAnsi="Open Sans" w:cs="Open Sans"/>
                      <w:color w:val="333333"/>
                      <w:sz w:val="21"/>
                      <w:szCs w:val="21"/>
                    </w:rPr>
                    <w:t xml:space="preserve"> total of 40 doses</w:t>
                  </w:r>
                  <w:r>
                    <w:rPr>
                      <w:rFonts w:ascii="Open Sans" w:hAnsi="Open Sans" w:cs="Open Sans"/>
                      <w:color w:val="333333"/>
                      <w:sz w:val="21"/>
                      <w:szCs w:val="21"/>
                    </w:rPr>
                    <w:t>)</w:t>
                  </w:r>
                  <w:r>
                    <w:rPr>
                      <w:rFonts w:ascii="Open Sans" w:hAnsi="Open Sans" w:cs="Open Sans"/>
                      <w:color w:val="333333"/>
                      <w:sz w:val="21"/>
                      <w:szCs w:val="21"/>
                    </w:rPr>
                    <w:br/>
                    <w:t xml:space="preserve">Placebo comparator: </w:t>
                  </w:r>
                  <w:r w:rsidR="00CB5AAE" w:rsidRPr="00CB5AAE">
                    <w:rPr>
                      <w:rFonts w:ascii="Open Sans" w:hAnsi="Open Sans" w:cs="Open Sans"/>
                      <w:color w:val="333333"/>
                      <w:sz w:val="21"/>
                      <w:szCs w:val="21"/>
                    </w:rPr>
                    <w:t xml:space="preserve">sterile vehicle </w:t>
                  </w:r>
                  <w:r>
                    <w:rPr>
                      <w:rFonts w:ascii="Open Sans" w:hAnsi="Open Sans" w:cs="Open Sans"/>
                      <w:color w:val="333333"/>
                      <w:sz w:val="21"/>
                      <w:szCs w:val="21"/>
                    </w:rPr>
                    <w:t xml:space="preserve">(matching </w:t>
                  </w:r>
                  <w:r w:rsidR="00CB5AAE">
                    <w:rPr>
                      <w:rFonts w:ascii="Open Sans" w:hAnsi="Open Sans" w:cs="Open Sans"/>
                      <w:color w:val="333333"/>
                      <w:sz w:val="21"/>
                      <w:szCs w:val="21"/>
                    </w:rPr>
                    <w:t>v</w:t>
                  </w:r>
                  <w:r w:rsidR="00CB5AAE" w:rsidRPr="00CB5AAE">
                    <w:rPr>
                      <w:rFonts w:ascii="Open Sans" w:hAnsi="Open Sans" w:cs="Open Sans"/>
                      <w:color w:val="333333"/>
                      <w:sz w:val="21"/>
                      <w:szCs w:val="21"/>
                    </w:rPr>
                    <w:t>ials</w:t>
                  </w:r>
                  <w:r>
                    <w:rPr>
                      <w:rFonts w:ascii="Open Sans" w:hAnsi="Open Sans" w:cs="Open Sans"/>
                      <w:color w:val="333333"/>
                      <w:sz w:val="21"/>
                      <w:szCs w:val="21"/>
                    </w:rPr>
                    <w:t xml:space="preserve"> containing no active ingredients)</w:t>
                  </w:r>
                </w:p>
              </w:tc>
            </w:tr>
            <w:tr w:rsidR="00583D38" w14:paraId="1631DB40" w14:textId="77777777" w:rsidTr="006C262D">
              <w:tc>
                <w:tcPr>
                  <w:tcW w:w="308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01368E14" w14:textId="77777777" w:rsidR="00583D38" w:rsidRDefault="00583D38" w:rsidP="00911480">
                  <w:pPr>
                    <w:spacing w:line="270" w:lineRule="atLeast"/>
                    <w:rPr>
                      <w:rFonts w:ascii="Open Sans" w:hAnsi="Open Sans" w:cs="Open Sans"/>
                      <w:color w:val="333333"/>
                      <w:sz w:val="21"/>
                      <w:szCs w:val="21"/>
                    </w:rPr>
                  </w:pPr>
                  <w:r>
                    <w:rPr>
                      <w:rFonts w:ascii="Open Sans" w:hAnsi="Open Sans" w:cs="Open Sans"/>
                      <w:color w:val="333333"/>
                      <w:sz w:val="21"/>
                      <w:szCs w:val="21"/>
                    </w:rPr>
                    <w:t>Key inclusion and exclusion criteria</w:t>
                  </w:r>
                </w:p>
              </w:tc>
              <w:tc>
                <w:tcPr>
                  <w:tcW w:w="486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5EF97275" w14:textId="77777777" w:rsidR="00583D38" w:rsidRDefault="00583D38" w:rsidP="00911480">
                  <w:pPr>
                    <w:spacing w:line="270" w:lineRule="atLeast"/>
                    <w:rPr>
                      <w:rFonts w:ascii="Open Sans" w:hAnsi="Open Sans" w:cs="Open Sans"/>
                      <w:color w:val="333333"/>
                      <w:sz w:val="21"/>
                      <w:szCs w:val="21"/>
                    </w:rPr>
                  </w:pPr>
                  <w:r>
                    <w:rPr>
                      <w:rFonts w:ascii="Open Sans" w:hAnsi="Open Sans" w:cs="Open Sans"/>
                      <w:color w:val="333333"/>
                      <w:sz w:val="21"/>
                      <w:szCs w:val="21"/>
                    </w:rPr>
                    <w:t xml:space="preserve">Ages eligible for study: </w:t>
                  </w:r>
                  <w:r w:rsidR="00CB5AAE" w:rsidRPr="00CB5AAE">
                    <w:rPr>
                      <w:rFonts w:ascii="Open Sans" w:hAnsi="Open Sans" w:cs="Open Sans"/>
                      <w:color w:val="333333"/>
                      <w:sz w:val="21"/>
                      <w:szCs w:val="21"/>
                    </w:rPr>
                    <w:t xml:space="preserve">18 to 75 </w:t>
                  </w:r>
                  <w:r w:rsidR="00E969D2">
                    <w:rPr>
                      <w:rFonts w:ascii="Open Sans" w:hAnsi="Open Sans" w:cs="Open Sans"/>
                      <w:color w:val="333333"/>
                      <w:sz w:val="21"/>
                      <w:szCs w:val="21"/>
                    </w:rPr>
                    <w:t>y</w:t>
                  </w:r>
                  <w:r w:rsidR="00CB5AAE" w:rsidRPr="00CB5AAE">
                    <w:rPr>
                      <w:rFonts w:ascii="Open Sans" w:hAnsi="Open Sans" w:cs="Open Sans"/>
                      <w:color w:val="333333"/>
                      <w:sz w:val="21"/>
                      <w:szCs w:val="21"/>
                    </w:rPr>
                    <w:t>ears</w:t>
                  </w:r>
                  <w:r>
                    <w:rPr>
                      <w:rFonts w:ascii="Open Sans" w:hAnsi="Open Sans" w:cs="Open Sans"/>
                      <w:color w:val="333333"/>
                      <w:sz w:val="21"/>
                      <w:szCs w:val="21"/>
                    </w:rPr>
                    <w:br/>
                    <w:t>Sexes eligible for study: both</w:t>
                  </w:r>
                  <w:r>
                    <w:rPr>
                      <w:rFonts w:ascii="Open Sans" w:hAnsi="Open Sans" w:cs="Open Sans"/>
                      <w:color w:val="333333"/>
                      <w:sz w:val="21"/>
                      <w:szCs w:val="21"/>
                    </w:rPr>
                    <w:br/>
                    <w:t>Accepts healthy volunteers: no</w:t>
                  </w:r>
                  <w:r>
                    <w:rPr>
                      <w:rFonts w:ascii="Open Sans" w:hAnsi="Open Sans" w:cs="Open Sans"/>
                      <w:color w:val="333333"/>
                      <w:sz w:val="21"/>
                      <w:szCs w:val="21"/>
                    </w:rPr>
                    <w:br/>
                    <w:t xml:space="preserve">Inclusion criteria: </w:t>
                  </w:r>
                  <w:r w:rsidR="00E969D2" w:rsidRPr="00E969D2">
                    <w:rPr>
                      <w:rFonts w:ascii="Open Sans" w:hAnsi="Open Sans" w:cs="Open Sans"/>
                      <w:color w:val="333333"/>
                      <w:sz w:val="21"/>
                      <w:szCs w:val="21"/>
                    </w:rPr>
                    <w:t>Given informed consent</w:t>
                  </w:r>
                  <w:r w:rsidR="00E969D2">
                    <w:rPr>
                      <w:rFonts w:ascii="Open Sans" w:hAnsi="Open Sans" w:cs="Open Sans"/>
                      <w:color w:val="333333"/>
                      <w:sz w:val="21"/>
                      <w:szCs w:val="21"/>
                    </w:rPr>
                    <w:t xml:space="preserve"> within 48h of TBI, acute </w:t>
                  </w:r>
                  <w:r w:rsidR="00E969D2" w:rsidRPr="00E969D2">
                    <w:rPr>
                      <w:rFonts w:ascii="Open Sans" w:hAnsi="Open Sans" w:cs="Open Sans"/>
                      <w:color w:val="333333"/>
                      <w:sz w:val="21"/>
                      <w:szCs w:val="21"/>
                    </w:rPr>
                    <w:t>moderate or severe TBI</w:t>
                  </w:r>
                  <w:r w:rsidR="00E969D2">
                    <w:rPr>
                      <w:rFonts w:ascii="Open Sans" w:hAnsi="Open Sans" w:cs="Open Sans"/>
                      <w:color w:val="333333"/>
                      <w:sz w:val="21"/>
                      <w:szCs w:val="21"/>
                    </w:rPr>
                    <w:t xml:space="preserve">, </w:t>
                  </w:r>
                  <w:r w:rsidR="00E969D2" w:rsidRPr="00E969D2">
                    <w:rPr>
                      <w:rFonts w:ascii="Open Sans" w:hAnsi="Open Sans" w:cs="Open Sans"/>
                      <w:color w:val="333333"/>
                      <w:sz w:val="21"/>
                      <w:szCs w:val="21"/>
                    </w:rPr>
                    <w:t xml:space="preserve">Glasgow Coma Scale (GCS) between 6 and 12 at the accident scene and/or between 3 (if sedated) and 12 at hospital admission; computerized tomography (CT) scan with acute intraparenchymal </w:t>
                  </w:r>
                  <w:proofErr w:type="spellStart"/>
                  <w:r w:rsidR="00E969D2" w:rsidRPr="00E969D2">
                    <w:rPr>
                      <w:rFonts w:ascii="Open Sans" w:hAnsi="Open Sans" w:cs="Open Sans"/>
                      <w:color w:val="333333"/>
                      <w:sz w:val="21"/>
                      <w:szCs w:val="21"/>
                    </w:rPr>
                    <w:t>hemorrhage</w:t>
                  </w:r>
                  <w:proofErr w:type="spellEnd"/>
                  <w:r w:rsidR="00E969D2" w:rsidRPr="00E969D2">
                    <w:rPr>
                      <w:rFonts w:ascii="Open Sans" w:hAnsi="Open Sans" w:cs="Open Sans"/>
                      <w:color w:val="333333"/>
                      <w:sz w:val="21"/>
                      <w:szCs w:val="21"/>
                    </w:rPr>
                    <w:t xml:space="preserve"> and/or contusion</w:t>
                  </w:r>
                  <w:r>
                    <w:rPr>
                      <w:rFonts w:ascii="Open Sans" w:hAnsi="Open Sans" w:cs="Open Sans"/>
                      <w:color w:val="333333"/>
                      <w:sz w:val="21"/>
                      <w:szCs w:val="21"/>
                    </w:rPr>
                    <w:br/>
                    <w:t xml:space="preserve">Exclusion criteria: </w:t>
                  </w:r>
                  <w:r w:rsidR="00E969D2" w:rsidRPr="00E969D2">
                    <w:rPr>
                      <w:rFonts w:ascii="Open Sans" w:hAnsi="Open Sans" w:cs="Open Sans"/>
                      <w:color w:val="333333"/>
                      <w:sz w:val="21"/>
                      <w:szCs w:val="21"/>
                    </w:rPr>
                    <w:t xml:space="preserve">current use of biperiden or antiseizure drugs; history of epilepsy, other conditions that increase risk factors for epilepsy </w:t>
                  </w:r>
                  <w:r w:rsidR="00E969D2">
                    <w:rPr>
                      <w:rFonts w:ascii="Open Sans" w:hAnsi="Open Sans" w:cs="Open Sans"/>
                      <w:color w:val="333333"/>
                      <w:sz w:val="21"/>
                      <w:szCs w:val="21"/>
                    </w:rPr>
                    <w:t>(</w:t>
                  </w:r>
                  <w:r w:rsidR="00E969D2" w:rsidRPr="00E969D2">
                    <w:rPr>
                      <w:rFonts w:ascii="Open Sans" w:hAnsi="Open Sans" w:cs="Open Sans"/>
                      <w:color w:val="333333"/>
                      <w:sz w:val="21"/>
                      <w:szCs w:val="21"/>
                    </w:rPr>
                    <w:t>perinatal injuries, meningitis, encephalitis, neoplasia, acute stroke, neurodegenerative diseases</w:t>
                  </w:r>
                  <w:r w:rsidR="00E969D2">
                    <w:rPr>
                      <w:rFonts w:ascii="Open Sans" w:hAnsi="Open Sans" w:cs="Open Sans"/>
                      <w:color w:val="333333"/>
                      <w:sz w:val="21"/>
                      <w:szCs w:val="21"/>
                    </w:rPr>
                    <w:t>, etc)</w:t>
                  </w:r>
                  <w:r w:rsidR="00E969D2" w:rsidRPr="00E969D2">
                    <w:rPr>
                      <w:rFonts w:ascii="Open Sans" w:hAnsi="Open Sans" w:cs="Open Sans"/>
                      <w:color w:val="333333"/>
                      <w:sz w:val="21"/>
                      <w:szCs w:val="21"/>
                    </w:rPr>
                    <w:t>; pregnancy, glaucoma, benign prostatic hyperplasia, atrioventricular block or cardiac arrhythmias; megacolon or mechanical obstruction of the gastrointestinal tract</w:t>
                  </w:r>
                  <w:r w:rsidR="001D319A">
                    <w:rPr>
                      <w:rFonts w:ascii="Open Sans" w:hAnsi="Open Sans" w:cs="Open Sans"/>
                      <w:color w:val="333333"/>
                      <w:sz w:val="21"/>
                      <w:szCs w:val="21"/>
                    </w:rPr>
                    <w:t>;</w:t>
                  </w:r>
                  <w:r w:rsidR="00E969D2" w:rsidRPr="00E969D2">
                    <w:rPr>
                      <w:rFonts w:ascii="Open Sans" w:hAnsi="Open Sans" w:cs="Open Sans"/>
                      <w:color w:val="333333"/>
                      <w:sz w:val="21"/>
                      <w:szCs w:val="21"/>
                    </w:rPr>
                    <w:t xml:space="preserve"> inability to perform follow-up visits (e.g. homeless patients); current </w:t>
                  </w:r>
                  <w:r w:rsidR="00465234" w:rsidRPr="00E969D2">
                    <w:rPr>
                      <w:rFonts w:ascii="Open Sans" w:hAnsi="Open Sans" w:cs="Open Sans"/>
                      <w:color w:val="333333"/>
                      <w:sz w:val="21"/>
                      <w:szCs w:val="21"/>
                    </w:rPr>
                    <w:t>enrolment</w:t>
                  </w:r>
                  <w:r w:rsidR="00E969D2" w:rsidRPr="00E969D2">
                    <w:rPr>
                      <w:rFonts w:ascii="Open Sans" w:hAnsi="Open Sans" w:cs="Open Sans"/>
                      <w:color w:val="333333"/>
                      <w:sz w:val="21"/>
                      <w:szCs w:val="21"/>
                    </w:rPr>
                    <w:t xml:space="preserve"> in other clinical trial</w:t>
                  </w:r>
                </w:p>
              </w:tc>
            </w:tr>
            <w:tr w:rsidR="00583D38" w14:paraId="6E1542BC" w14:textId="77777777" w:rsidTr="006C262D">
              <w:tc>
                <w:tcPr>
                  <w:tcW w:w="308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6289BAB3" w14:textId="77777777" w:rsidR="00583D38" w:rsidRDefault="00583D38" w:rsidP="00911480">
                  <w:pPr>
                    <w:spacing w:line="270" w:lineRule="atLeast"/>
                    <w:rPr>
                      <w:rFonts w:ascii="Open Sans" w:hAnsi="Open Sans" w:cs="Open Sans"/>
                      <w:color w:val="333333"/>
                      <w:sz w:val="21"/>
                      <w:szCs w:val="21"/>
                    </w:rPr>
                  </w:pPr>
                  <w:r w:rsidRPr="00465234">
                    <w:rPr>
                      <w:rFonts w:ascii="Open Sans" w:hAnsi="Open Sans" w:cs="Open Sans"/>
                      <w:color w:val="333333"/>
                      <w:sz w:val="21"/>
                      <w:szCs w:val="21"/>
                    </w:rPr>
                    <w:t>Study type</w:t>
                  </w:r>
                </w:p>
              </w:tc>
              <w:tc>
                <w:tcPr>
                  <w:tcW w:w="486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AE0BA24" w14:textId="77777777" w:rsidR="00583D38" w:rsidRDefault="00583D38" w:rsidP="00911480">
                  <w:pPr>
                    <w:spacing w:line="270" w:lineRule="atLeast"/>
                    <w:rPr>
                      <w:rFonts w:ascii="Open Sans" w:hAnsi="Open Sans" w:cs="Open Sans"/>
                      <w:color w:val="333333"/>
                      <w:sz w:val="21"/>
                      <w:szCs w:val="21"/>
                    </w:rPr>
                  </w:pPr>
                  <w:r>
                    <w:rPr>
                      <w:rFonts w:ascii="Open Sans" w:hAnsi="Open Sans" w:cs="Open Sans"/>
                      <w:color w:val="333333"/>
                      <w:sz w:val="21"/>
                      <w:szCs w:val="21"/>
                    </w:rPr>
                    <w:t>Interventional</w:t>
                  </w:r>
                  <w:r>
                    <w:rPr>
                      <w:rFonts w:ascii="Open Sans" w:hAnsi="Open Sans" w:cs="Open Sans"/>
                      <w:color w:val="333333"/>
                      <w:sz w:val="21"/>
                      <w:szCs w:val="21"/>
                    </w:rPr>
                    <w:br/>
                    <w:t>Allocation: randomized</w:t>
                  </w:r>
                  <w:r>
                    <w:rPr>
                      <w:rFonts w:ascii="Open Sans" w:hAnsi="Open Sans" w:cs="Open Sans"/>
                      <w:color w:val="333333"/>
                      <w:sz w:val="21"/>
                      <w:szCs w:val="21"/>
                    </w:rPr>
                    <w:br/>
                    <w:t>Intervention model: parallel assignment</w:t>
                  </w:r>
                  <w:r>
                    <w:rPr>
                      <w:rFonts w:ascii="Open Sans" w:hAnsi="Open Sans" w:cs="Open Sans"/>
                      <w:color w:val="333333"/>
                      <w:sz w:val="21"/>
                      <w:szCs w:val="21"/>
                    </w:rPr>
                    <w:br/>
                    <w:t>Masking: double blind (subject, caregiver, investigator, outcomes assessor)</w:t>
                  </w:r>
                  <w:r>
                    <w:rPr>
                      <w:rFonts w:ascii="Open Sans" w:hAnsi="Open Sans" w:cs="Open Sans"/>
                      <w:color w:val="333333"/>
                      <w:sz w:val="21"/>
                      <w:szCs w:val="21"/>
                    </w:rPr>
                    <w:br/>
                    <w:t>Primary purpose: prevention</w:t>
                  </w:r>
                  <w:r>
                    <w:rPr>
                      <w:rFonts w:ascii="Open Sans" w:hAnsi="Open Sans" w:cs="Open Sans"/>
                      <w:color w:val="333333"/>
                      <w:sz w:val="21"/>
                      <w:szCs w:val="21"/>
                    </w:rPr>
                    <w:br/>
                    <w:t>Phase III</w:t>
                  </w:r>
                </w:p>
              </w:tc>
            </w:tr>
            <w:tr w:rsidR="00583D38" w14:paraId="6D2F6567" w14:textId="77777777" w:rsidTr="006C262D">
              <w:tc>
                <w:tcPr>
                  <w:tcW w:w="308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524A2F16" w14:textId="77777777" w:rsidR="00583D38" w:rsidRDefault="00583D38" w:rsidP="00911480">
                  <w:pPr>
                    <w:spacing w:line="270" w:lineRule="atLeast"/>
                    <w:rPr>
                      <w:rFonts w:ascii="Open Sans" w:hAnsi="Open Sans" w:cs="Open Sans"/>
                      <w:color w:val="333333"/>
                      <w:sz w:val="21"/>
                      <w:szCs w:val="21"/>
                    </w:rPr>
                  </w:pPr>
                  <w:r>
                    <w:rPr>
                      <w:rFonts w:ascii="Open Sans" w:hAnsi="Open Sans" w:cs="Open Sans"/>
                      <w:color w:val="333333"/>
                      <w:sz w:val="21"/>
                      <w:szCs w:val="21"/>
                    </w:rPr>
                    <w:t>Date of first enrolment</w:t>
                  </w:r>
                </w:p>
              </w:tc>
              <w:tc>
                <w:tcPr>
                  <w:tcW w:w="486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0B3EDE07" w14:textId="77777777" w:rsidR="00583D38" w:rsidRDefault="00465234" w:rsidP="00911480">
                  <w:pPr>
                    <w:spacing w:line="270" w:lineRule="atLeast"/>
                    <w:rPr>
                      <w:rFonts w:ascii="Open Sans" w:hAnsi="Open Sans" w:cs="Open Sans"/>
                      <w:color w:val="333333"/>
                      <w:sz w:val="21"/>
                      <w:szCs w:val="21"/>
                    </w:rPr>
                  </w:pPr>
                  <w:r w:rsidRPr="00465234">
                    <w:rPr>
                      <w:rFonts w:ascii="Open Sans" w:hAnsi="Open Sans" w:cs="Open Sans"/>
                      <w:color w:val="333333"/>
                      <w:sz w:val="21"/>
                      <w:szCs w:val="21"/>
                    </w:rPr>
                    <w:t>Not yet recruiting</w:t>
                  </w:r>
                </w:p>
              </w:tc>
            </w:tr>
            <w:tr w:rsidR="00583D38" w14:paraId="4EB65819" w14:textId="77777777" w:rsidTr="006C262D">
              <w:tc>
                <w:tcPr>
                  <w:tcW w:w="308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4283920A" w14:textId="77777777" w:rsidR="00583D38" w:rsidRDefault="00583D38" w:rsidP="00911480">
                  <w:pPr>
                    <w:spacing w:line="270" w:lineRule="atLeast"/>
                    <w:rPr>
                      <w:rFonts w:ascii="Open Sans" w:hAnsi="Open Sans" w:cs="Open Sans"/>
                      <w:color w:val="333333"/>
                      <w:sz w:val="21"/>
                      <w:szCs w:val="21"/>
                    </w:rPr>
                  </w:pPr>
                  <w:r>
                    <w:rPr>
                      <w:rFonts w:ascii="Open Sans" w:hAnsi="Open Sans" w:cs="Open Sans"/>
                      <w:color w:val="333333"/>
                      <w:sz w:val="21"/>
                      <w:szCs w:val="21"/>
                    </w:rPr>
                    <w:t>Target sample size</w:t>
                  </w:r>
                </w:p>
              </w:tc>
              <w:tc>
                <w:tcPr>
                  <w:tcW w:w="486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1CF7DB1C" w14:textId="77777777" w:rsidR="00583D38" w:rsidRDefault="00465234" w:rsidP="00911480">
                  <w:pPr>
                    <w:spacing w:line="270" w:lineRule="atLeast"/>
                    <w:rPr>
                      <w:rFonts w:ascii="Open Sans" w:hAnsi="Open Sans" w:cs="Open Sans"/>
                      <w:color w:val="333333"/>
                      <w:sz w:val="21"/>
                      <w:szCs w:val="21"/>
                    </w:rPr>
                  </w:pPr>
                  <w:r w:rsidRPr="00465234">
                    <w:rPr>
                      <w:rFonts w:ascii="Open Sans" w:hAnsi="Open Sans" w:cs="Open Sans"/>
                      <w:color w:val="333333"/>
                      <w:sz w:val="21"/>
                      <w:szCs w:val="21"/>
                    </w:rPr>
                    <w:t>312</w:t>
                  </w:r>
                </w:p>
              </w:tc>
            </w:tr>
            <w:tr w:rsidR="00465234" w14:paraId="5C04B8AC" w14:textId="77777777" w:rsidTr="006C262D">
              <w:tc>
                <w:tcPr>
                  <w:tcW w:w="308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59015A68" w14:textId="77777777" w:rsidR="00465234" w:rsidRDefault="00465234" w:rsidP="00465234">
                  <w:pPr>
                    <w:spacing w:line="270" w:lineRule="atLeast"/>
                    <w:rPr>
                      <w:rFonts w:ascii="Open Sans" w:hAnsi="Open Sans" w:cs="Open Sans"/>
                      <w:color w:val="333333"/>
                      <w:sz w:val="21"/>
                      <w:szCs w:val="21"/>
                    </w:rPr>
                  </w:pPr>
                  <w:r>
                    <w:rPr>
                      <w:rFonts w:ascii="Open Sans" w:hAnsi="Open Sans" w:cs="Open Sans"/>
                      <w:color w:val="333333"/>
                      <w:sz w:val="21"/>
                      <w:szCs w:val="21"/>
                    </w:rPr>
                    <w:t>Recruitment status</w:t>
                  </w:r>
                </w:p>
              </w:tc>
              <w:tc>
                <w:tcPr>
                  <w:tcW w:w="486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093B6C15" w14:textId="77777777" w:rsidR="00465234" w:rsidRDefault="00465234" w:rsidP="00465234">
                  <w:pPr>
                    <w:spacing w:line="270" w:lineRule="atLeast"/>
                    <w:rPr>
                      <w:rFonts w:ascii="Open Sans" w:hAnsi="Open Sans" w:cs="Open Sans"/>
                      <w:color w:val="333333"/>
                      <w:sz w:val="21"/>
                      <w:szCs w:val="21"/>
                    </w:rPr>
                  </w:pPr>
                  <w:r w:rsidRPr="00465234">
                    <w:rPr>
                      <w:rFonts w:ascii="Open Sans" w:hAnsi="Open Sans" w:cs="Open Sans"/>
                      <w:color w:val="333333"/>
                      <w:sz w:val="21"/>
                      <w:szCs w:val="21"/>
                    </w:rPr>
                    <w:t>Not yet recruiting</w:t>
                  </w:r>
                </w:p>
              </w:tc>
            </w:tr>
            <w:tr w:rsidR="00465234" w14:paraId="406FCEB1" w14:textId="77777777" w:rsidTr="006C262D">
              <w:tc>
                <w:tcPr>
                  <w:tcW w:w="308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1A8B5F6D" w14:textId="77777777" w:rsidR="00465234" w:rsidRDefault="00465234" w:rsidP="00465234">
                  <w:pPr>
                    <w:spacing w:line="270" w:lineRule="atLeast"/>
                    <w:rPr>
                      <w:rFonts w:ascii="Open Sans" w:hAnsi="Open Sans" w:cs="Open Sans"/>
                      <w:color w:val="333333"/>
                      <w:sz w:val="21"/>
                      <w:szCs w:val="21"/>
                    </w:rPr>
                  </w:pPr>
                  <w:r>
                    <w:rPr>
                      <w:rFonts w:ascii="Open Sans" w:hAnsi="Open Sans" w:cs="Open Sans"/>
                      <w:color w:val="333333"/>
                      <w:sz w:val="21"/>
                      <w:szCs w:val="21"/>
                    </w:rPr>
                    <w:lastRenderedPageBreak/>
                    <w:t>Primary outcome(s)</w:t>
                  </w:r>
                </w:p>
              </w:tc>
              <w:tc>
                <w:tcPr>
                  <w:tcW w:w="486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20517A07" w14:textId="77777777" w:rsidR="00465234" w:rsidRDefault="007C6B64" w:rsidP="00465234">
                  <w:pPr>
                    <w:spacing w:line="270" w:lineRule="atLeast"/>
                    <w:rPr>
                      <w:rFonts w:ascii="Open Sans" w:hAnsi="Open Sans" w:cs="Open Sans"/>
                      <w:color w:val="333333"/>
                      <w:sz w:val="21"/>
                      <w:szCs w:val="21"/>
                    </w:rPr>
                  </w:pPr>
                  <w:r>
                    <w:rPr>
                      <w:rFonts w:ascii="Open Sans" w:hAnsi="Open Sans" w:cs="Open Sans"/>
                      <w:color w:val="333333"/>
                      <w:sz w:val="21"/>
                      <w:szCs w:val="21"/>
                    </w:rPr>
                    <w:t xml:space="preserve">Cumulative incidence of </w:t>
                  </w:r>
                  <w:r w:rsidRPr="00CB3D4B">
                    <w:rPr>
                      <w:rFonts w:ascii="Open Sans" w:hAnsi="Open Sans" w:cs="Open Sans"/>
                      <w:color w:val="333333"/>
                      <w:sz w:val="21"/>
                      <w:szCs w:val="21"/>
                    </w:rPr>
                    <w:t>unprovoked seizures</w:t>
                  </w:r>
                  <w:r w:rsidR="00CB3D4B" w:rsidRPr="00CB3D4B">
                    <w:rPr>
                      <w:rFonts w:ascii="Open Sans" w:hAnsi="Open Sans" w:cs="Open Sans"/>
                      <w:color w:val="333333"/>
                      <w:sz w:val="21"/>
                      <w:szCs w:val="21"/>
                    </w:rPr>
                    <w:t xml:space="preserve"> counted starting 7 days after TBI </w:t>
                  </w:r>
                  <w:r w:rsidR="00465234">
                    <w:rPr>
                      <w:rFonts w:ascii="Open Sans" w:hAnsi="Open Sans" w:cs="Open Sans"/>
                      <w:color w:val="333333"/>
                      <w:sz w:val="21"/>
                      <w:szCs w:val="21"/>
                    </w:rPr>
                    <w:t>(time frame: 2 years)</w:t>
                  </w:r>
                  <w:r>
                    <w:rPr>
                      <w:rFonts w:ascii="Open Sans" w:hAnsi="Open Sans" w:cs="Open Sans"/>
                      <w:color w:val="333333"/>
                      <w:sz w:val="21"/>
                      <w:szCs w:val="21"/>
                    </w:rPr>
                    <w:t>.</w:t>
                  </w:r>
                  <w:r w:rsidR="00CB3D4B">
                    <w:rPr>
                      <w:rFonts w:ascii="Open Sans" w:hAnsi="Open Sans" w:cs="Open Sans"/>
                      <w:color w:val="333333"/>
                      <w:sz w:val="21"/>
                      <w:szCs w:val="21"/>
                    </w:rPr>
                    <w:t xml:space="preserve"> Cumulative incidence of </w:t>
                  </w:r>
                  <w:r w:rsidR="00CB3D4B" w:rsidRPr="00CB3D4B">
                    <w:rPr>
                      <w:rFonts w:ascii="Open Sans" w:hAnsi="Open Sans" w:cs="Open Sans"/>
                      <w:color w:val="333333"/>
                      <w:sz w:val="21"/>
                      <w:szCs w:val="21"/>
                    </w:rPr>
                    <w:t>serious adverse event</w:t>
                  </w:r>
                  <w:r w:rsidR="00CB3D4B">
                    <w:rPr>
                      <w:rFonts w:ascii="Open Sans" w:hAnsi="Open Sans" w:cs="Open Sans"/>
                      <w:color w:val="333333"/>
                      <w:sz w:val="21"/>
                      <w:szCs w:val="21"/>
                    </w:rPr>
                    <w:t>s (time frame: 2 years).</w:t>
                  </w:r>
                </w:p>
              </w:tc>
            </w:tr>
            <w:tr w:rsidR="00465234" w14:paraId="0FD9B87C" w14:textId="77777777" w:rsidTr="006C262D">
              <w:tc>
                <w:tcPr>
                  <w:tcW w:w="308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13B5E632" w14:textId="77777777" w:rsidR="00465234" w:rsidRDefault="00465234" w:rsidP="00465234">
                  <w:pPr>
                    <w:spacing w:line="270" w:lineRule="atLeast"/>
                    <w:rPr>
                      <w:rFonts w:ascii="Open Sans" w:hAnsi="Open Sans" w:cs="Open Sans"/>
                      <w:color w:val="333333"/>
                      <w:sz w:val="21"/>
                      <w:szCs w:val="21"/>
                    </w:rPr>
                  </w:pPr>
                  <w:r>
                    <w:rPr>
                      <w:rFonts w:ascii="Open Sans" w:hAnsi="Open Sans" w:cs="Open Sans"/>
                      <w:color w:val="333333"/>
                      <w:sz w:val="21"/>
                      <w:szCs w:val="21"/>
                    </w:rPr>
                    <w:t>Key secondary outcomes</w:t>
                  </w:r>
                </w:p>
              </w:tc>
              <w:tc>
                <w:tcPr>
                  <w:tcW w:w="486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74F817C5" w14:textId="77777777" w:rsidR="00465234" w:rsidRDefault="007C6B64" w:rsidP="00512C1C">
                  <w:pPr>
                    <w:spacing w:line="270" w:lineRule="atLeast"/>
                    <w:rPr>
                      <w:rFonts w:ascii="Open Sans" w:hAnsi="Open Sans" w:cs="Open Sans"/>
                      <w:color w:val="333333"/>
                      <w:sz w:val="21"/>
                      <w:szCs w:val="21"/>
                    </w:rPr>
                  </w:pPr>
                  <w:r>
                    <w:rPr>
                      <w:rFonts w:ascii="Open Sans" w:hAnsi="Open Sans" w:cs="Open Sans"/>
                      <w:color w:val="333333"/>
                      <w:sz w:val="21"/>
                      <w:szCs w:val="21"/>
                    </w:rPr>
                    <w:t xml:space="preserve">Cumulative incidence of </w:t>
                  </w:r>
                  <w:r w:rsidRPr="00CB3D4B">
                    <w:rPr>
                      <w:rFonts w:ascii="Open Sans" w:hAnsi="Open Sans" w:cs="Open Sans"/>
                      <w:color w:val="333333"/>
                      <w:sz w:val="21"/>
                      <w:szCs w:val="21"/>
                    </w:rPr>
                    <w:t>unprovoked seizures</w:t>
                  </w:r>
                  <w:r w:rsidR="00512C1C">
                    <w:rPr>
                      <w:rFonts w:ascii="Open Sans" w:hAnsi="Open Sans" w:cs="Open Sans"/>
                      <w:color w:val="333333"/>
                      <w:sz w:val="21"/>
                      <w:szCs w:val="21"/>
                    </w:rPr>
                    <w:t xml:space="preserve">, </w:t>
                  </w:r>
                  <w:r w:rsidR="00512C1C" w:rsidRPr="007C6B64">
                    <w:rPr>
                      <w:rFonts w:ascii="Open Sans" w:hAnsi="Open Sans" w:cs="Open Sans"/>
                      <w:color w:val="333333"/>
                      <w:sz w:val="21"/>
                      <w:szCs w:val="21"/>
                    </w:rPr>
                    <w:t xml:space="preserve">epileptiform </w:t>
                  </w:r>
                  <w:proofErr w:type="gramStart"/>
                  <w:r w:rsidR="00512C1C" w:rsidRPr="007C6B64">
                    <w:rPr>
                      <w:rFonts w:ascii="Open Sans" w:hAnsi="Open Sans" w:cs="Open Sans"/>
                      <w:color w:val="333333"/>
                      <w:sz w:val="21"/>
                      <w:szCs w:val="21"/>
                    </w:rPr>
                    <w:t>discharges</w:t>
                  </w:r>
                  <w:proofErr w:type="gramEnd"/>
                  <w:r w:rsidR="00512C1C" w:rsidRPr="007C6B64">
                    <w:rPr>
                      <w:rFonts w:ascii="Open Sans" w:hAnsi="Open Sans" w:cs="Open Sans"/>
                      <w:color w:val="333333"/>
                      <w:sz w:val="21"/>
                      <w:szCs w:val="21"/>
                    </w:rPr>
                    <w:t xml:space="preserve"> and electrographic seizures</w:t>
                  </w:r>
                  <w:r w:rsidR="00512C1C">
                    <w:rPr>
                      <w:rFonts w:ascii="Open Sans" w:hAnsi="Open Sans" w:cs="Open Sans"/>
                      <w:color w:val="333333"/>
                      <w:sz w:val="21"/>
                      <w:szCs w:val="21"/>
                    </w:rPr>
                    <w:t xml:space="preserve"> </w:t>
                  </w:r>
                  <w:r>
                    <w:rPr>
                      <w:rFonts w:ascii="Open Sans" w:hAnsi="Open Sans" w:cs="Open Sans"/>
                      <w:color w:val="333333"/>
                      <w:sz w:val="21"/>
                      <w:szCs w:val="21"/>
                    </w:rPr>
                    <w:t xml:space="preserve">(time frame: </w:t>
                  </w:r>
                  <w:r w:rsidRPr="007C6B64">
                    <w:rPr>
                      <w:rFonts w:ascii="Open Sans" w:hAnsi="Open Sans" w:cs="Open Sans"/>
                      <w:color w:val="333333"/>
                      <w:sz w:val="21"/>
                      <w:szCs w:val="21"/>
                    </w:rPr>
                    <w:t>1, 3, 6, 9, 12, 18 and 24 months</w:t>
                  </w:r>
                  <w:r>
                    <w:rPr>
                      <w:rFonts w:ascii="Open Sans" w:hAnsi="Open Sans" w:cs="Open Sans"/>
                      <w:color w:val="333333"/>
                      <w:sz w:val="21"/>
                      <w:szCs w:val="21"/>
                    </w:rPr>
                    <w:t>)</w:t>
                  </w:r>
                  <w:r w:rsidRPr="007C6B64">
                    <w:rPr>
                      <w:rFonts w:ascii="Open Sans" w:hAnsi="Open Sans" w:cs="Open Sans"/>
                      <w:color w:val="333333"/>
                      <w:sz w:val="21"/>
                      <w:szCs w:val="21"/>
                    </w:rPr>
                    <w:t xml:space="preserve">. </w:t>
                  </w:r>
                  <w:r w:rsidR="00512C1C">
                    <w:rPr>
                      <w:rFonts w:ascii="Open Sans" w:hAnsi="Open Sans" w:cs="Open Sans"/>
                      <w:color w:val="333333"/>
                      <w:sz w:val="21"/>
                      <w:szCs w:val="21"/>
                    </w:rPr>
                    <w:t>C</w:t>
                  </w:r>
                  <w:r w:rsidR="00512C1C" w:rsidRPr="00512C1C">
                    <w:rPr>
                      <w:rFonts w:ascii="Open Sans" w:hAnsi="Open Sans" w:cs="Open Sans"/>
                      <w:color w:val="333333"/>
                      <w:sz w:val="21"/>
                      <w:szCs w:val="21"/>
                    </w:rPr>
                    <w:t>ategoriz</w:t>
                  </w:r>
                  <w:r w:rsidR="00512C1C">
                    <w:rPr>
                      <w:rFonts w:ascii="Open Sans" w:hAnsi="Open Sans" w:cs="Open Sans"/>
                      <w:color w:val="333333"/>
                      <w:sz w:val="21"/>
                      <w:szCs w:val="21"/>
                    </w:rPr>
                    <w:t xml:space="preserve">ation </w:t>
                  </w:r>
                  <w:r w:rsidR="00512C1C" w:rsidRPr="00512C1C">
                    <w:rPr>
                      <w:rFonts w:ascii="Open Sans" w:hAnsi="Open Sans" w:cs="Open Sans"/>
                      <w:color w:val="333333"/>
                      <w:sz w:val="21"/>
                      <w:szCs w:val="21"/>
                    </w:rPr>
                    <w:t xml:space="preserve">according to total score of the </w:t>
                  </w:r>
                  <w:proofErr w:type="spellStart"/>
                  <w:r w:rsidR="00512C1C" w:rsidRPr="00512C1C">
                    <w:rPr>
                      <w:rFonts w:ascii="Open Sans" w:hAnsi="Open Sans" w:cs="Open Sans"/>
                      <w:color w:val="333333"/>
                      <w:sz w:val="21"/>
                      <w:szCs w:val="21"/>
                    </w:rPr>
                    <w:t>mRS</w:t>
                  </w:r>
                  <w:proofErr w:type="spellEnd"/>
                  <w:r w:rsidR="00512C1C" w:rsidRPr="00512C1C">
                    <w:rPr>
                      <w:rFonts w:ascii="Open Sans" w:hAnsi="Open Sans" w:cs="Open Sans"/>
                      <w:color w:val="333333"/>
                      <w:sz w:val="21"/>
                      <w:szCs w:val="21"/>
                    </w:rPr>
                    <w:t xml:space="preserve"> scale </w:t>
                  </w:r>
                  <w:r w:rsidR="00512C1C">
                    <w:rPr>
                      <w:rFonts w:ascii="Open Sans" w:hAnsi="Open Sans" w:cs="Open Sans"/>
                      <w:color w:val="333333"/>
                      <w:sz w:val="21"/>
                      <w:szCs w:val="21"/>
                    </w:rPr>
                    <w:t xml:space="preserve">(time frame: </w:t>
                  </w:r>
                  <w:r w:rsidR="00512C1C" w:rsidRPr="007C6B64">
                    <w:rPr>
                      <w:rFonts w:ascii="Open Sans" w:hAnsi="Open Sans" w:cs="Open Sans"/>
                      <w:color w:val="333333"/>
                      <w:sz w:val="21"/>
                      <w:szCs w:val="21"/>
                    </w:rPr>
                    <w:t>1, 3, 6, 9, 12, 18 and 24 months</w:t>
                  </w:r>
                  <w:r w:rsidR="00512C1C">
                    <w:rPr>
                      <w:rFonts w:ascii="Open Sans" w:hAnsi="Open Sans" w:cs="Open Sans"/>
                      <w:color w:val="333333"/>
                      <w:sz w:val="21"/>
                      <w:szCs w:val="21"/>
                    </w:rPr>
                    <w:t xml:space="preserve">), </w:t>
                  </w:r>
                  <w:r w:rsidRPr="007C6B64">
                    <w:rPr>
                      <w:rFonts w:ascii="Open Sans" w:hAnsi="Open Sans" w:cs="Open Sans"/>
                      <w:color w:val="333333"/>
                      <w:sz w:val="21"/>
                      <w:szCs w:val="21"/>
                    </w:rPr>
                    <w:t xml:space="preserve">to the specific percentile rank defined for </w:t>
                  </w:r>
                  <w:r w:rsidR="00512C1C" w:rsidRPr="007C6B64">
                    <w:rPr>
                      <w:rFonts w:ascii="Open Sans" w:hAnsi="Open Sans" w:cs="Open Sans"/>
                      <w:color w:val="333333"/>
                      <w:sz w:val="21"/>
                      <w:szCs w:val="21"/>
                    </w:rPr>
                    <w:t xml:space="preserve">neuropsychological </w:t>
                  </w:r>
                  <w:r w:rsidRPr="007C6B64">
                    <w:rPr>
                      <w:rFonts w:ascii="Open Sans" w:hAnsi="Open Sans" w:cs="Open Sans"/>
                      <w:color w:val="333333"/>
                      <w:sz w:val="21"/>
                      <w:szCs w:val="21"/>
                    </w:rPr>
                    <w:t>standard test</w:t>
                  </w:r>
                  <w:r w:rsidR="00512C1C">
                    <w:rPr>
                      <w:rFonts w:ascii="Open Sans" w:hAnsi="Open Sans" w:cs="Open Sans"/>
                      <w:color w:val="333333"/>
                      <w:sz w:val="21"/>
                      <w:szCs w:val="21"/>
                    </w:rPr>
                    <w:t>s (time frame:</w:t>
                  </w:r>
                  <w:r w:rsidR="00512C1C">
                    <w:t xml:space="preserve"> </w:t>
                  </w:r>
                  <w:r w:rsidR="00512C1C" w:rsidRPr="00512C1C">
                    <w:rPr>
                      <w:rFonts w:ascii="Open Sans" w:hAnsi="Open Sans" w:cs="Open Sans"/>
                      <w:color w:val="333333"/>
                      <w:sz w:val="21"/>
                      <w:szCs w:val="21"/>
                    </w:rPr>
                    <w:t>6</w:t>
                  </w:r>
                  <w:r w:rsidR="00512C1C">
                    <w:rPr>
                      <w:rFonts w:ascii="Open Sans" w:hAnsi="Open Sans" w:cs="Open Sans"/>
                      <w:color w:val="333333"/>
                      <w:sz w:val="21"/>
                      <w:szCs w:val="21"/>
                    </w:rPr>
                    <w:t xml:space="preserve"> and </w:t>
                  </w:r>
                  <w:r w:rsidR="00512C1C" w:rsidRPr="00512C1C">
                    <w:rPr>
                      <w:rFonts w:ascii="Open Sans" w:hAnsi="Open Sans" w:cs="Open Sans"/>
                      <w:color w:val="333333"/>
                      <w:sz w:val="21"/>
                      <w:szCs w:val="21"/>
                    </w:rPr>
                    <w:t>24</w:t>
                  </w:r>
                  <w:r w:rsidR="00512C1C">
                    <w:rPr>
                      <w:rFonts w:ascii="Open Sans" w:hAnsi="Open Sans" w:cs="Open Sans"/>
                      <w:color w:val="333333"/>
                      <w:sz w:val="21"/>
                      <w:szCs w:val="21"/>
                    </w:rPr>
                    <w:t xml:space="preserve"> months), </w:t>
                  </w:r>
                  <w:r w:rsidR="00512C1C" w:rsidRPr="00512C1C">
                    <w:rPr>
                      <w:rFonts w:ascii="Open Sans" w:hAnsi="Open Sans" w:cs="Open Sans"/>
                      <w:color w:val="333333"/>
                      <w:sz w:val="21"/>
                      <w:szCs w:val="21"/>
                    </w:rPr>
                    <w:t xml:space="preserve">to specific and total scores of </w:t>
                  </w:r>
                  <w:proofErr w:type="gramStart"/>
                  <w:r w:rsidR="00512C1C" w:rsidRPr="00512C1C">
                    <w:rPr>
                      <w:rFonts w:ascii="Open Sans" w:hAnsi="Open Sans" w:cs="Open Sans"/>
                      <w:color w:val="333333"/>
                      <w:sz w:val="21"/>
                      <w:szCs w:val="21"/>
                    </w:rPr>
                    <w:t>quality of life</w:t>
                  </w:r>
                  <w:proofErr w:type="gramEnd"/>
                  <w:r w:rsidR="00512C1C" w:rsidRPr="00512C1C">
                    <w:rPr>
                      <w:rFonts w:ascii="Open Sans" w:hAnsi="Open Sans" w:cs="Open Sans"/>
                      <w:color w:val="333333"/>
                      <w:sz w:val="21"/>
                      <w:szCs w:val="21"/>
                    </w:rPr>
                    <w:t xml:space="preserve"> scales</w:t>
                  </w:r>
                  <w:r w:rsidR="00512C1C">
                    <w:rPr>
                      <w:rFonts w:ascii="Open Sans" w:hAnsi="Open Sans" w:cs="Open Sans"/>
                      <w:color w:val="333333"/>
                      <w:sz w:val="21"/>
                      <w:szCs w:val="21"/>
                    </w:rPr>
                    <w:t xml:space="preserve"> (time frame:</w:t>
                  </w:r>
                  <w:r w:rsidR="00512C1C">
                    <w:t xml:space="preserve"> </w:t>
                  </w:r>
                  <w:r w:rsidR="00512C1C" w:rsidRPr="00512C1C">
                    <w:rPr>
                      <w:rFonts w:ascii="Open Sans" w:hAnsi="Open Sans" w:cs="Open Sans"/>
                      <w:color w:val="333333"/>
                      <w:sz w:val="21"/>
                      <w:szCs w:val="21"/>
                    </w:rPr>
                    <w:t>3, 6, 12, 24</w:t>
                  </w:r>
                  <w:r w:rsidR="00512C1C">
                    <w:rPr>
                      <w:rFonts w:ascii="Open Sans" w:hAnsi="Open Sans" w:cs="Open Sans"/>
                      <w:color w:val="333333"/>
                      <w:sz w:val="21"/>
                      <w:szCs w:val="21"/>
                    </w:rPr>
                    <w:t>)</w:t>
                  </w:r>
                  <w:r w:rsidRPr="007C6B64">
                    <w:rPr>
                      <w:rFonts w:ascii="Open Sans" w:hAnsi="Open Sans" w:cs="Open Sans"/>
                      <w:color w:val="333333"/>
                      <w:sz w:val="21"/>
                      <w:szCs w:val="21"/>
                    </w:rPr>
                    <w:t xml:space="preserve">. Other outcomes include the mortality incidence and occurrence of non-serious adverse events during the </w:t>
                  </w:r>
                  <w:proofErr w:type="gramStart"/>
                  <w:r w:rsidRPr="007C6B64">
                    <w:rPr>
                      <w:rFonts w:ascii="Open Sans" w:hAnsi="Open Sans" w:cs="Open Sans"/>
                      <w:color w:val="333333"/>
                      <w:sz w:val="21"/>
                      <w:szCs w:val="21"/>
                    </w:rPr>
                    <w:t>two year</w:t>
                  </w:r>
                  <w:proofErr w:type="gramEnd"/>
                  <w:r w:rsidRPr="007C6B64">
                    <w:rPr>
                      <w:rFonts w:ascii="Open Sans" w:hAnsi="Open Sans" w:cs="Open Sans"/>
                      <w:color w:val="333333"/>
                      <w:sz w:val="21"/>
                      <w:szCs w:val="21"/>
                    </w:rPr>
                    <w:t xml:space="preserve"> protocol</w:t>
                  </w:r>
                </w:p>
              </w:tc>
            </w:tr>
          </w:tbl>
          <w:p w14:paraId="72A3D3EC" w14:textId="77777777" w:rsidR="00583D38" w:rsidRPr="00F60FD4" w:rsidRDefault="00583D38" w:rsidP="0059652A">
            <w:pPr>
              <w:rPr>
                <w:rFonts w:ascii="Arial" w:hAnsi="Arial" w:cs="Arial"/>
                <w:sz w:val="22"/>
                <w:szCs w:val="22"/>
              </w:rPr>
            </w:pPr>
          </w:p>
        </w:tc>
      </w:tr>
      <w:tr w:rsidR="0059652A" w:rsidRPr="00F60FD4" w14:paraId="5D3A44EF" w14:textId="77777777" w:rsidTr="006C262D">
        <w:trPr>
          <w:trHeight w:val="259"/>
        </w:trPr>
        <w:tc>
          <w:tcPr>
            <w:tcW w:w="861" w:type="pct"/>
            <w:shd w:val="clear" w:color="auto" w:fill="auto"/>
            <w:tcMar>
              <w:top w:w="85" w:type="dxa"/>
              <w:bottom w:w="85" w:type="dxa"/>
            </w:tcMar>
          </w:tcPr>
          <w:p w14:paraId="70557005" w14:textId="77777777" w:rsidR="0059652A" w:rsidRPr="002B3295" w:rsidRDefault="11B97EAB" w:rsidP="11B97EAB">
            <w:pPr>
              <w:rPr>
                <w:rFonts w:ascii="Arial" w:hAnsi="Arial" w:cs="Arial"/>
                <w:sz w:val="22"/>
                <w:szCs w:val="22"/>
              </w:rPr>
            </w:pPr>
            <w:r w:rsidRPr="11B97EAB">
              <w:rPr>
                <w:rFonts w:ascii="Arial" w:hAnsi="Arial" w:cs="Arial"/>
                <w:sz w:val="22"/>
                <w:szCs w:val="22"/>
              </w:rPr>
              <w:lastRenderedPageBreak/>
              <w:t>Protocol version</w:t>
            </w:r>
          </w:p>
        </w:tc>
        <w:tc>
          <w:tcPr>
            <w:tcW w:w="301" w:type="pct"/>
          </w:tcPr>
          <w:p w14:paraId="5FCD5EC4" w14:textId="77777777" w:rsidR="0059652A" w:rsidRPr="002B3295" w:rsidRDefault="11B97EAB" w:rsidP="11B97EAB">
            <w:pPr>
              <w:rPr>
                <w:rFonts w:ascii="Arial" w:hAnsi="Arial" w:cs="Arial"/>
                <w:sz w:val="22"/>
                <w:szCs w:val="22"/>
              </w:rPr>
            </w:pPr>
            <w:r w:rsidRPr="11B97EAB">
              <w:rPr>
                <w:rFonts w:ascii="Arial" w:hAnsi="Arial" w:cs="Arial"/>
                <w:sz w:val="22"/>
                <w:szCs w:val="22"/>
              </w:rPr>
              <w:t>3</w:t>
            </w:r>
          </w:p>
        </w:tc>
        <w:tc>
          <w:tcPr>
            <w:tcW w:w="3837" w:type="pct"/>
            <w:shd w:val="clear" w:color="auto" w:fill="auto"/>
            <w:tcMar>
              <w:top w:w="85" w:type="dxa"/>
              <w:bottom w:w="85" w:type="dxa"/>
            </w:tcMar>
          </w:tcPr>
          <w:p w14:paraId="468D6FC3" w14:textId="2CF52ABD" w:rsidR="0059652A" w:rsidRPr="002B3295" w:rsidRDefault="11B97EAB" w:rsidP="11B97EAB">
            <w:pPr>
              <w:rPr>
                <w:rFonts w:ascii="Arial" w:hAnsi="Arial" w:cs="Arial"/>
                <w:sz w:val="22"/>
                <w:szCs w:val="22"/>
              </w:rPr>
            </w:pPr>
            <w:r w:rsidRPr="11B97EAB">
              <w:rPr>
                <w:rFonts w:ascii="Arial" w:hAnsi="Arial" w:cs="Arial"/>
                <w:sz w:val="22"/>
                <w:szCs w:val="22"/>
              </w:rPr>
              <w:t>Version:4, Date: November 8, 2021; Identifier: 5.084.793</w:t>
            </w:r>
          </w:p>
        </w:tc>
      </w:tr>
      <w:tr w:rsidR="0059652A" w:rsidRPr="00B7052B" w14:paraId="13374050" w14:textId="77777777" w:rsidTr="006C262D">
        <w:trPr>
          <w:trHeight w:val="259"/>
        </w:trPr>
        <w:tc>
          <w:tcPr>
            <w:tcW w:w="861" w:type="pct"/>
            <w:shd w:val="clear" w:color="auto" w:fill="auto"/>
            <w:tcMar>
              <w:top w:w="85" w:type="dxa"/>
              <w:bottom w:w="85" w:type="dxa"/>
            </w:tcMar>
          </w:tcPr>
          <w:p w14:paraId="6CC25542" w14:textId="77777777" w:rsidR="0059652A" w:rsidRPr="00F60FD4" w:rsidRDefault="0059652A" w:rsidP="0059652A">
            <w:pPr>
              <w:rPr>
                <w:rFonts w:ascii="Arial" w:hAnsi="Arial" w:cs="Arial"/>
                <w:sz w:val="22"/>
                <w:szCs w:val="22"/>
              </w:rPr>
            </w:pPr>
            <w:r w:rsidRPr="00F60FD4">
              <w:rPr>
                <w:rFonts w:ascii="Arial" w:hAnsi="Arial" w:cs="Arial"/>
                <w:sz w:val="22"/>
                <w:szCs w:val="22"/>
              </w:rPr>
              <w:t>Funding</w:t>
            </w:r>
          </w:p>
        </w:tc>
        <w:tc>
          <w:tcPr>
            <w:tcW w:w="301" w:type="pct"/>
          </w:tcPr>
          <w:p w14:paraId="2598DEE6" w14:textId="77777777" w:rsidR="0059652A" w:rsidRPr="00F60FD4" w:rsidRDefault="0059652A" w:rsidP="0059652A">
            <w:pPr>
              <w:rPr>
                <w:rFonts w:ascii="Arial" w:hAnsi="Arial" w:cs="Arial"/>
                <w:sz w:val="22"/>
                <w:szCs w:val="22"/>
              </w:rPr>
            </w:pPr>
            <w:r w:rsidRPr="00F60FD4">
              <w:rPr>
                <w:rFonts w:ascii="Arial" w:hAnsi="Arial" w:cs="Arial"/>
                <w:sz w:val="22"/>
                <w:szCs w:val="22"/>
              </w:rPr>
              <w:t>4</w:t>
            </w:r>
          </w:p>
        </w:tc>
        <w:tc>
          <w:tcPr>
            <w:tcW w:w="3837" w:type="pct"/>
            <w:shd w:val="clear" w:color="auto" w:fill="auto"/>
            <w:tcMar>
              <w:top w:w="85" w:type="dxa"/>
              <w:bottom w:w="85" w:type="dxa"/>
            </w:tcMar>
          </w:tcPr>
          <w:p w14:paraId="4CBF7495" w14:textId="77777777" w:rsidR="0059652A" w:rsidRPr="00F37878" w:rsidRDefault="00F37878" w:rsidP="0059652A">
            <w:pPr>
              <w:rPr>
                <w:rFonts w:ascii="Arial" w:hAnsi="Arial" w:cs="Arial"/>
                <w:sz w:val="22"/>
                <w:szCs w:val="22"/>
                <w:lang w:val="pt-BR"/>
              </w:rPr>
            </w:pPr>
            <w:r w:rsidRPr="00F37878">
              <w:rPr>
                <w:rFonts w:ascii="Arial" w:hAnsi="Arial" w:cs="Arial"/>
                <w:sz w:val="22"/>
                <w:szCs w:val="22"/>
                <w:lang w:val="pt-BR"/>
              </w:rPr>
              <w:t>Programa de Apoio ao Desenvolvimento Institucional do Sistema Único de Saúde, PROADI-SUS, Brazil (NUP 25000.014325/2021-33)</w:t>
            </w:r>
          </w:p>
        </w:tc>
      </w:tr>
      <w:tr w:rsidR="0059652A" w:rsidRPr="00B7052B" w14:paraId="2FE31CD6" w14:textId="77777777" w:rsidTr="006C262D">
        <w:trPr>
          <w:trHeight w:val="259"/>
        </w:trPr>
        <w:tc>
          <w:tcPr>
            <w:tcW w:w="861" w:type="pct"/>
            <w:vMerge w:val="restart"/>
            <w:shd w:val="clear" w:color="auto" w:fill="auto"/>
            <w:tcMar>
              <w:top w:w="85" w:type="dxa"/>
              <w:bottom w:w="85" w:type="dxa"/>
            </w:tcMar>
          </w:tcPr>
          <w:p w14:paraId="17FA38F5" w14:textId="77777777" w:rsidR="0059652A" w:rsidRPr="00F60FD4" w:rsidDel="00BE0F12" w:rsidRDefault="0059652A" w:rsidP="0059652A">
            <w:pPr>
              <w:rPr>
                <w:rFonts w:ascii="Arial" w:hAnsi="Arial" w:cs="Arial"/>
                <w:sz w:val="22"/>
                <w:szCs w:val="22"/>
              </w:rPr>
            </w:pPr>
            <w:r w:rsidRPr="00F60FD4">
              <w:rPr>
                <w:rFonts w:ascii="Arial" w:hAnsi="Arial" w:cs="Arial"/>
                <w:sz w:val="22"/>
                <w:szCs w:val="22"/>
              </w:rPr>
              <w:t>Roles and responsibilities</w:t>
            </w:r>
          </w:p>
        </w:tc>
        <w:tc>
          <w:tcPr>
            <w:tcW w:w="301" w:type="pct"/>
          </w:tcPr>
          <w:p w14:paraId="7E7A2CB2" w14:textId="77777777" w:rsidR="0059652A" w:rsidRPr="00F60FD4" w:rsidDel="00A15E10" w:rsidRDefault="0059652A" w:rsidP="0059652A">
            <w:pPr>
              <w:rPr>
                <w:rFonts w:ascii="Arial" w:hAnsi="Arial" w:cs="Arial"/>
                <w:sz w:val="22"/>
                <w:szCs w:val="22"/>
              </w:rPr>
            </w:pPr>
            <w:r w:rsidRPr="00F60FD4">
              <w:rPr>
                <w:rFonts w:ascii="Arial" w:hAnsi="Arial" w:cs="Arial"/>
                <w:sz w:val="22"/>
                <w:szCs w:val="22"/>
              </w:rPr>
              <w:t>5a</w:t>
            </w:r>
          </w:p>
        </w:tc>
        <w:tc>
          <w:tcPr>
            <w:tcW w:w="3837" w:type="pct"/>
          </w:tcPr>
          <w:p w14:paraId="5183A651" w14:textId="77777777" w:rsidR="00F37878" w:rsidRPr="006C262D" w:rsidRDefault="1DC94D40" w:rsidP="1DC94D40">
            <w:pPr>
              <w:rPr>
                <w:rFonts w:ascii="Arial" w:hAnsi="Arial" w:cs="Arial"/>
                <w:sz w:val="22"/>
                <w:szCs w:val="22"/>
                <w:lang w:val="pt-BR"/>
              </w:rPr>
            </w:pPr>
            <w:r w:rsidRPr="006C262D">
              <w:rPr>
                <w:rFonts w:ascii="Arial" w:hAnsi="Arial" w:cs="Arial"/>
                <w:sz w:val="22"/>
                <w:szCs w:val="22"/>
                <w:lang w:val="pt-BR"/>
              </w:rPr>
              <w:t xml:space="preserve">Principal Investigator: Eliana Garzon, MD, PhD; Sociedade Beneficente de Senhoras Hospital Sírio-Libanês, São Paulo, SP, Brazil.          </w:t>
            </w:r>
          </w:p>
          <w:p w14:paraId="4D428E27" w14:textId="77777777" w:rsidR="00F37878" w:rsidRPr="006C262D" w:rsidRDefault="1DC94D40" w:rsidP="1DC94D40">
            <w:pPr>
              <w:rPr>
                <w:rFonts w:ascii="Arial" w:hAnsi="Arial" w:cs="Arial"/>
                <w:sz w:val="22"/>
                <w:szCs w:val="22"/>
                <w:lang w:val="pt-BR"/>
              </w:rPr>
            </w:pPr>
            <w:r w:rsidRPr="006C262D">
              <w:rPr>
                <w:rFonts w:ascii="Arial" w:hAnsi="Arial" w:cs="Arial"/>
                <w:sz w:val="22"/>
                <w:szCs w:val="22"/>
                <w:lang w:val="pt-BR"/>
              </w:rPr>
              <w:t xml:space="preserve">Principal Investigator: Luiz E Mello, MD, PhD; Universidade Federal de São Paulo        </w:t>
            </w:r>
          </w:p>
          <w:p w14:paraId="35888099" w14:textId="77777777" w:rsidR="00F37878" w:rsidRPr="006C262D" w:rsidRDefault="1DC94D40" w:rsidP="1DC94D40">
            <w:pPr>
              <w:rPr>
                <w:rFonts w:ascii="Arial" w:hAnsi="Arial" w:cs="Arial"/>
                <w:sz w:val="22"/>
                <w:szCs w:val="22"/>
                <w:lang w:val="pt-BR"/>
              </w:rPr>
            </w:pPr>
            <w:r w:rsidRPr="006C262D">
              <w:rPr>
                <w:rFonts w:ascii="Arial" w:hAnsi="Arial" w:cs="Arial"/>
                <w:sz w:val="22"/>
                <w:szCs w:val="22"/>
                <w:lang w:val="pt-BR"/>
              </w:rPr>
              <w:t xml:space="preserve">Sub-Investigator: Carla CG Pinheiro; Sociedade Beneficente de Senhoras Hospital Sírio-Libanês, São Paulo, SP, Brazil.           </w:t>
            </w:r>
          </w:p>
          <w:p w14:paraId="17F9C0B2" w14:textId="2CB085BF" w:rsidR="0059652A" w:rsidRPr="006C262D" w:rsidRDefault="1DC94D40" w:rsidP="1DC94D40">
            <w:pPr>
              <w:rPr>
                <w:rFonts w:ascii="Arial" w:hAnsi="Arial" w:cs="Arial"/>
                <w:sz w:val="22"/>
                <w:szCs w:val="22"/>
                <w:lang w:val="pt-BR"/>
              </w:rPr>
            </w:pPr>
            <w:r w:rsidRPr="006C262D">
              <w:rPr>
                <w:rFonts w:ascii="Arial" w:hAnsi="Arial" w:cs="Arial"/>
                <w:sz w:val="22"/>
                <w:szCs w:val="22"/>
                <w:lang w:val="pt-BR"/>
              </w:rPr>
              <w:t>Sub-Investigator: Maira L Foresti, PhD; Universidade Federal de São Paulo</w:t>
            </w:r>
          </w:p>
          <w:p w14:paraId="0D009B97" w14:textId="5A6F9672" w:rsidR="0059652A" w:rsidRPr="004612D7" w:rsidRDefault="1DC94D40" w:rsidP="1DC94D40">
            <w:pPr>
              <w:rPr>
                <w:lang w:val="pt-BR"/>
              </w:rPr>
            </w:pPr>
            <w:r w:rsidRPr="006C262D">
              <w:rPr>
                <w:rFonts w:ascii="Arial" w:hAnsi="Arial" w:cs="Arial"/>
                <w:sz w:val="22"/>
                <w:szCs w:val="22"/>
                <w:lang w:val="pt-BR"/>
              </w:rPr>
              <w:t>Sub-Investigator: Rachel Riera, PhD; Sociedade Beneficente de Senhoras Hospital Sírio-Libanês, São Paulo, SP, Brazil.</w:t>
            </w:r>
          </w:p>
        </w:tc>
      </w:tr>
      <w:tr w:rsidR="0059652A" w:rsidRPr="00B7052B" w14:paraId="7277D5EA" w14:textId="77777777" w:rsidTr="006C262D">
        <w:trPr>
          <w:trHeight w:val="293"/>
        </w:trPr>
        <w:tc>
          <w:tcPr>
            <w:tcW w:w="861" w:type="pct"/>
            <w:vMerge/>
            <w:tcMar>
              <w:top w:w="85" w:type="dxa"/>
              <w:bottom w:w="85" w:type="dxa"/>
            </w:tcMar>
          </w:tcPr>
          <w:p w14:paraId="0D0B940D" w14:textId="77777777" w:rsidR="0059652A" w:rsidRPr="004612D7" w:rsidRDefault="0059652A" w:rsidP="0059652A">
            <w:pPr>
              <w:rPr>
                <w:rFonts w:ascii="Arial" w:hAnsi="Arial" w:cs="Arial"/>
                <w:sz w:val="22"/>
                <w:szCs w:val="22"/>
                <w:lang w:val="pt-BR"/>
              </w:rPr>
            </w:pPr>
          </w:p>
        </w:tc>
        <w:tc>
          <w:tcPr>
            <w:tcW w:w="301" w:type="pct"/>
          </w:tcPr>
          <w:p w14:paraId="7673F451" w14:textId="77777777" w:rsidR="0059652A" w:rsidRPr="00F60FD4" w:rsidRDefault="0059652A" w:rsidP="0059652A">
            <w:pPr>
              <w:rPr>
                <w:rFonts w:ascii="Arial" w:hAnsi="Arial" w:cs="Arial"/>
                <w:sz w:val="22"/>
                <w:szCs w:val="22"/>
              </w:rPr>
            </w:pPr>
            <w:r w:rsidRPr="00F60FD4">
              <w:rPr>
                <w:rFonts w:ascii="Arial" w:hAnsi="Arial" w:cs="Arial"/>
                <w:sz w:val="22"/>
                <w:szCs w:val="22"/>
              </w:rPr>
              <w:t>5b</w:t>
            </w:r>
          </w:p>
        </w:tc>
        <w:tc>
          <w:tcPr>
            <w:tcW w:w="3837" w:type="pct"/>
          </w:tcPr>
          <w:p w14:paraId="796C19C2" w14:textId="33F71261" w:rsidR="0059652A" w:rsidRPr="002B3295" w:rsidRDefault="1DC94D40" w:rsidP="1DC94D40">
            <w:pPr>
              <w:rPr>
                <w:rFonts w:ascii="Arial" w:hAnsi="Arial" w:cs="Arial"/>
                <w:sz w:val="22"/>
                <w:szCs w:val="22"/>
                <w:highlight w:val="yellow"/>
                <w:lang w:val="pt-BR"/>
              </w:rPr>
            </w:pPr>
            <w:r w:rsidRPr="1DC94D40">
              <w:rPr>
                <w:rFonts w:ascii="Arial" w:hAnsi="Arial" w:cs="Arial"/>
                <w:sz w:val="22"/>
                <w:szCs w:val="22"/>
                <w:lang w:val="pt-BR"/>
              </w:rPr>
              <w:t xml:space="preserve">Trial sponsor: Luiz Fernando Lima Reis, PhD; Sociedade Beneficente de Senhoras Hospital Sírio-Libanês, São Paulo, SP, Brazil; </w:t>
            </w:r>
            <w:r w:rsidRPr="1DC94D40">
              <w:rPr>
                <w:rFonts w:ascii="Arial" w:eastAsia="Arial" w:hAnsi="Arial" w:cs="Arial"/>
                <w:sz w:val="21"/>
                <w:szCs w:val="21"/>
                <w:lang w:val="pt-BR"/>
              </w:rPr>
              <w:t>luiz.reis@hsl.org.br</w:t>
            </w:r>
            <w:r w:rsidRPr="1DC94D40">
              <w:rPr>
                <w:rFonts w:ascii="Arial" w:hAnsi="Arial" w:cs="Arial"/>
                <w:sz w:val="22"/>
                <w:szCs w:val="22"/>
                <w:lang w:val="pt-BR"/>
              </w:rPr>
              <w:t xml:space="preserve">           </w:t>
            </w:r>
          </w:p>
        </w:tc>
      </w:tr>
      <w:tr w:rsidR="0059652A" w:rsidRPr="00F60FD4" w14:paraId="78E7B437" w14:textId="77777777" w:rsidTr="006C262D">
        <w:trPr>
          <w:trHeight w:val="259"/>
        </w:trPr>
        <w:tc>
          <w:tcPr>
            <w:tcW w:w="861" w:type="pct"/>
            <w:shd w:val="clear" w:color="auto" w:fill="auto"/>
            <w:tcMar>
              <w:top w:w="85" w:type="dxa"/>
              <w:bottom w:w="85" w:type="dxa"/>
            </w:tcMar>
          </w:tcPr>
          <w:p w14:paraId="0E27B00A" w14:textId="77777777" w:rsidR="0059652A" w:rsidRPr="004612D7" w:rsidRDefault="0059652A" w:rsidP="0059652A">
            <w:pPr>
              <w:rPr>
                <w:rFonts w:ascii="Arial" w:hAnsi="Arial" w:cs="Arial"/>
                <w:sz w:val="22"/>
                <w:szCs w:val="22"/>
                <w:lang w:val="pt-BR"/>
              </w:rPr>
            </w:pPr>
          </w:p>
        </w:tc>
        <w:tc>
          <w:tcPr>
            <w:tcW w:w="301" w:type="pct"/>
          </w:tcPr>
          <w:p w14:paraId="3B72EA58" w14:textId="77777777" w:rsidR="0059652A" w:rsidRPr="00F60FD4" w:rsidRDefault="0059652A" w:rsidP="0059652A">
            <w:pPr>
              <w:rPr>
                <w:rFonts w:ascii="Arial" w:hAnsi="Arial" w:cs="Arial"/>
                <w:sz w:val="22"/>
                <w:szCs w:val="22"/>
              </w:rPr>
            </w:pPr>
            <w:r w:rsidRPr="00F60FD4">
              <w:rPr>
                <w:rFonts w:ascii="Arial" w:hAnsi="Arial" w:cs="Arial"/>
                <w:sz w:val="22"/>
                <w:szCs w:val="22"/>
              </w:rPr>
              <w:t>5c</w:t>
            </w:r>
          </w:p>
        </w:tc>
        <w:tc>
          <w:tcPr>
            <w:tcW w:w="3837" w:type="pct"/>
          </w:tcPr>
          <w:p w14:paraId="64371A13" w14:textId="494EBEA1" w:rsidR="0059652A" w:rsidRPr="002B3295" w:rsidRDefault="1DC94D40" w:rsidP="1DC94D40">
            <w:pPr>
              <w:rPr>
                <w:rFonts w:ascii="Arial" w:hAnsi="Arial" w:cs="Arial"/>
                <w:sz w:val="22"/>
                <w:szCs w:val="22"/>
              </w:rPr>
            </w:pPr>
            <w:r w:rsidRPr="1DC94D40">
              <w:rPr>
                <w:rFonts w:ascii="Arial" w:hAnsi="Arial" w:cs="Arial"/>
                <w:sz w:val="22"/>
                <w:szCs w:val="22"/>
              </w:rPr>
              <w:t xml:space="preserve">Study sponsor approved the study design; collection, </w:t>
            </w:r>
            <w:proofErr w:type="gramStart"/>
            <w:r w:rsidRPr="1DC94D40">
              <w:rPr>
                <w:rFonts w:ascii="Arial" w:hAnsi="Arial" w:cs="Arial"/>
                <w:sz w:val="22"/>
                <w:szCs w:val="22"/>
              </w:rPr>
              <w:t>management</w:t>
            </w:r>
            <w:proofErr w:type="gramEnd"/>
            <w:r w:rsidRPr="1DC94D40">
              <w:rPr>
                <w:rFonts w:ascii="Arial" w:hAnsi="Arial" w:cs="Arial"/>
                <w:sz w:val="22"/>
                <w:szCs w:val="22"/>
              </w:rPr>
              <w:t xml:space="preserve"> and submission of the report for publication</w:t>
            </w:r>
          </w:p>
        </w:tc>
      </w:tr>
      <w:tr w:rsidR="0059652A" w:rsidRPr="00F60FD4" w14:paraId="113C8D77" w14:textId="77777777" w:rsidTr="006C262D">
        <w:trPr>
          <w:trHeight w:val="259"/>
        </w:trPr>
        <w:tc>
          <w:tcPr>
            <w:tcW w:w="861" w:type="pct"/>
            <w:shd w:val="clear" w:color="auto" w:fill="auto"/>
            <w:tcMar>
              <w:top w:w="85" w:type="dxa"/>
              <w:bottom w:w="85" w:type="dxa"/>
            </w:tcMar>
          </w:tcPr>
          <w:p w14:paraId="60061E4C" w14:textId="77777777" w:rsidR="0059652A" w:rsidRPr="00F60FD4" w:rsidRDefault="0059652A" w:rsidP="0059652A">
            <w:pPr>
              <w:rPr>
                <w:rFonts w:ascii="Arial" w:hAnsi="Arial" w:cs="Arial"/>
                <w:sz w:val="22"/>
                <w:szCs w:val="22"/>
              </w:rPr>
            </w:pPr>
          </w:p>
        </w:tc>
        <w:tc>
          <w:tcPr>
            <w:tcW w:w="301" w:type="pct"/>
          </w:tcPr>
          <w:p w14:paraId="2FEDFA8F" w14:textId="77777777" w:rsidR="0059652A" w:rsidRPr="00F60FD4" w:rsidRDefault="0059652A" w:rsidP="0059652A">
            <w:pPr>
              <w:rPr>
                <w:rFonts w:ascii="Arial" w:hAnsi="Arial" w:cs="Arial"/>
                <w:sz w:val="22"/>
                <w:szCs w:val="22"/>
              </w:rPr>
            </w:pPr>
            <w:r w:rsidRPr="00F60FD4">
              <w:rPr>
                <w:rFonts w:ascii="Arial" w:hAnsi="Arial" w:cs="Arial"/>
                <w:sz w:val="22"/>
                <w:szCs w:val="22"/>
              </w:rPr>
              <w:t>5d</w:t>
            </w:r>
          </w:p>
        </w:tc>
        <w:tc>
          <w:tcPr>
            <w:tcW w:w="3837" w:type="pct"/>
          </w:tcPr>
          <w:p w14:paraId="77E0B0AF" w14:textId="77777777" w:rsidR="00AD0BC5" w:rsidRPr="0070525C" w:rsidRDefault="1DC94D40" w:rsidP="1DC94D40">
            <w:pPr>
              <w:rPr>
                <w:rFonts w:ascii="Arial" w:hAnsi="Arial" w:cs="Arial"/>
                <w:sz w:val="22"/>
                <w:szCs w:val="22"/>
              </w:rPr>
            </w:pPr>
            <w:r w:rsidRPr="1DC94D40">
              <w:rPr>
                <w:rFonts w:ascii="Arial" w:hAnsi="Arial" w:cs="Arial"/>
                <w:sz w:val="22"/>
                <w:szCs w:val="22"/>
                <w:lang w:val="en-US"/>
              </w:rPr>
              <w:t xml:space="preserve">Coordinating Centre (principal investigators, sub-investigators, research assistants): responsible for the </w:t>
            </w:r>
            <w:r w:rsidRPr="1DC94D40">
              <w:rPr>
                <w:rFonts w:ascii="Arial" w:hAnsi="Arial" w:cs="Arial"/>
                <w:sz w:val="22"/>
                <w:szCs w:val="22"/>
              </w:rPr>
              <w:t xml:space="preserve">study design; collection, management, analysis, and interpretation of data; writing and submission of the report; have ultimate authority over any of these activities. </w:t>
            </w:r>
          </w:p>
          <w:p w14:paraId="7CA59997" w14:textId="727D06C7" w:rsidR="0059652A" w:rsidRPr="0070525C" w:rsidRDefault="1DC94D40" w:rsidP="1DC94D40">
            <w:pPr>
              <w:rPr>
                <w:rFonts w:ascii="Arial" w:hAnsi="Arial" w:cs="Arial"/>
                <w:sz w:val="22"/>
                <w:szCs w:val="22"/>
              </w:rPr>
            </w:pPr>
            <w:r w:rsidRPr="1DC94D40">
              <w:rPr>
                <w:rFonts w:ascii="Arial" w:hAnsi="Arial" w:cs="Arial"/>
                <w:sz w:val="22"/>
                <w:szCs w:val="22"/>
              </w:rPr>
              <w:t>Steering Committee (three experienced independent clinic-researchers), Data Management Team (</w:t>
            </w:r>
            <w:r w:rsidRPr="1DC94D40">
              <w:rPr>
                <w:rFonts w:ascii="Arial" w:hAnsi="Arial" w:cs="Arial"/>
                <w:sz w:val="22"/>
                <w:szCs w:val="22"/>
                <w:lang w:val="en-US"/>
              </w:rPr>
              <w:t>research assistant and statistician from coordinating center</w:t>
            </w:r>
            <w:r w:rsidRPr="1DC94D40">
              <w:rPr>
                <w:rFonts w:ascii="Arial" w:hAnsi="Arial" w:cs="Arial"/>
                <w:sz w:val="22"/>
                <w:szCs w:val="22"/>
              </w:rPr>
              <w:t>), external Data Monitoring Committee (three experienced independent clinic-researchers) are groups overseeing the trial.</w:t>
            </w:r>
          </w:p>
        </w:tc>
      </w:tr>
      <w:tr w:rsidR="0059652A" w:rsidRPr="00F60FD4" w14:paraId="3E7A9F1C" w14:textId="77777777" w:rsidTr="006C262D">
        <w:trPr>
          <w:trHeight w:val="259"/>
        </w:trPr>
        <w:tc>
          <w:tcPr>
            <w:tcW w:w="861" w:type="pct"/>
            <w:shd w:val="clear" w:color="auto" w:fill="auto"/>
            <w:tcMar>
              <w:top w:w="85" w:type="dxa"/>
              <w:bottom w:w="85" w:type="dxa"/>
            </w:tcMar>
          </w:tcPr>
          <w:p w14:paraId="1AFD851D" w14:textId="77777777" w:rsidR="0059652A" w:rsidRPr="00F60FD4" w:rsidRDefault="0059652A" w:rsidP="0059652A">
            <w:pPr>
              <w:pStyle w:val="TableSubHead"/>
              <w:rPr>
                <w:rFonts w:ascii="Arial" w:hAnsi="Arial" w:cs="Arial"/>
                <w:sz w:val="22"/>
                <w:szCs w:val="22"/>
              </w:rPr>
            </w:pPr>
            <w:r w:rsidRPr="00F60FD4">
              <w:rPr>
                <w:rFonts w:ascii="Arial" w:hAnsi="Arial" w:cs="Arial"/>
                <w:sz w:val="22"/>
                <w:szCs w:val="22"/>
              </w:rPr>
              <w:t>Introduction</w:t>
            </w:r>
          </w:p>
        </w:tc>
        <w:tc>
          <w:tcPr>
            <w:tcW w:w="301" w:type="pct"/>
          </w:tcPr>
          <w:p w14:paraId="44EAFD9C" w14:textId="77777777" w:rsidR="0059652A" w:rsidRPr="00F60FD4" w:rsidRDefault="0059652A" w:rsidP="0059652A">
            <w:pPr>
              <w:rPr>
                <w:rFonts w:ascii="Arial" w:hAnsi="Arial" w:cs="Arial"/>
                <w:sz w:val="22"/>
                <w:szCs w:val="22"/>
              </w:rPr>
            </w:pPr>
          </w:p>
        </w:tc>
        <w:tc>
          <w:tcPr>
            <w:tcW w:w="3837" w:type="pct"/>
            <w:shd w:val="clear" w:color="auto" w:fill="auto"/>
          </w:tcPr>
          <w:p w14:paraId="4B94D5A5" w14:textId="77777777" w:rsidR="0059652A" w:rsidRPr="00F60FD4" w:rsidRDefault="0059652A" w:rsidP="0059652A">
            <w:pPr>
              <w:rPr>
                <w:rFonts w:ascii="Arial" w:hAnsi="Arial" w:cs="Arial"/>
                <w:sz w:val="22"/>
                <w:szCs w:val="22"/>
              </w:rPr>
            </w:pPr>
          </w:p>
        </w:tc>
      </w:tr>
      <w:tr w:rsidR="0059652A" w:rsidRPr="00F60FD4" w14:paraId="3C768F8F" w14:textId="77777777" w:rsidTr="006C262D">
        <w:trPr>
          <w:trHeight w:val="259"/>
        </w:trPr>
        <w:tc>
          <w:tcPr>
            <w:tcW w:w="861" w:type="pct"/>
            <w:shd w:val="clear" w:color="auto" w:fill="auto"/>
            <w:tcMar>
              <w:top w:w="85" w:type="dxa"/>
              <w:bottom w:w="85" w:type="dxa"/>
            </w:tcMar>
          </w:tcPr>
          <w:p w14:paraId="23971FA3" w14:textId="77777777" w:rsidR="0059652A" w:rsidRPr="00F60FD4" w:rsidRDefault="0059652A" w:rsidP="0059652A">
            <w:pPr>
              <w:rPr>
                <w:rFonts w:ascii="Arial" w:hAnsi="Arial" w:cs="Arial"/>
                <w:sz w:val="22"/>
                <w:szCs w:val="22"/>
              </w:rPr>
            </w:pPr>
            <w:r w:rsidRPr="00F60FD4">
              <w:rPr>
                <w:rFonts w:ascii="Arial" w:hAnsi="Arial" w:cs="Arial"/>
                <w:sz w:val="22"/>
                <w:szCs w:val="22"/>
              </w:rPr>
              <w:lastRenderedPageBreak/>
              <w:t>Background and rationale</w:t>
            </w:r>
          </w:p>
        </w:tc>
        <w:tc>
          <w:tcPr>
            <w:tcW w:w="301" w:type="pct"/>
          </w:tcPr>
          <w:p w14:paraId="04F633BC" w14:textId="77777777" w:rsidR="0059652A" w:rsidRPr="00F60FD4" w:rsidRDefault="0059652A" w:rsidP="0059652A">
            <w:pPr>
              <w:rPr>
                <w:rFonts w:ascii="Arial" w:hAnsi="Arial" w:cs="Arial"/>
                <w:sz w:val="22"/>
                <w:szCs w:val="22"/>
              </w:rPr>
            </w:pPr>
            <w:r w:rsidRPr="00F60FD4">
              <w:rPr>
                <w:rFonts w:ascii="Arial" w:hAnsi="Arial" w:cs="Arial"/>
                <w:sz w:val="22"/>
                <w:szCs w:val="22"/>
              </w:rPr>
              <w:t>6a</w:t>
            </w:r>
          </w:p>
        </w:tc>
        <w:tc>
          <w:tcPr>
            <w:tcW w:w="3837" w:type="pct"/>
            <w:shd w:val="clear" w:color="auto" w:fill="auto"/>
            <w:tcMar>
              <w:top w:w="85" w:type="dxa"/>
              <w:bottom w:w="85" w:type="dxa"/>
            </w:tcMar>
          </w:tcPr>
          <w:p w14:paraId="41011068" w14:textId="77777777" w:rsidR="0059652A" w:rsidRPr="00F60FD4" w:rsidRDefault="004A47DA" w:rsidP="0059652A">
            <w:pPr>
              <w:rPr>
                <w:rFonts w:ascii="Arial" w:hAnsi="Arial" w:cs="Arial"/>
                <w:sz w:val="22"/>
                <w:szCs w:val="22"/>
              </w:rPr>
            </w:pPr>
            <w:r w:rsidRPr="004A47DA">
              <w:rPr>
                <w:rFonts w:ascii="Arial" w:hAnsi="Arial" w:cs="Arial"/>
                <w:sz w:val="22"/>
                <w:szCs w:val="22"/>
              </w:rPr>
              <w:t xml:space="preserve">One of the most important neurological consequences following Traumatic Brain Injury (TBI) is the development of post traumatic epilepsy (PTE). Nevertheless, there is still no effective therapeutic intervention to reduce the occurrence of PTE. In previous studies with </w:t>
            </w:r>
            <w:r w:rsidR="004A1292" w:rsidRPr="004A47DA">
              <w:rPr>
                <w:rFonts w:ascii="Arial" w:hAnsi="Arial" w:cs="Arial"/>
                <w:sz w:val="22"/>
                <w:szCs w:val="22"/>
              </w:rPr>
              <w:t>animals’</w:t>
            </w:r>
            <w:r w:rsidRPr="004A47DA">
              <w:rPr>
                <w:rFonts w:ascii="Arial" w:hAnsi="Arial" w:cs="Arial"/>
                <w:sz w:val="22"/>
                <w:szCs w:val="22"/>
              </w:rPr>
              <w:t xml:space="preserve"> models of epilepsy, the biperiden decreased the incidence and intensity of spontaneous epileptic seizures besides delaying their appearance</w:t>
            </w:r>
            <w:r>
              <w:rPr>
                <w:rFonts w:ascii="Arial" w:hAnsi="Arial" w:cs="Arial"/>
                <w:sz w:val="22"/>
                <w:szCs w:val="22"/>
              </w:rPr>
              <w:t xml:space="preserve"> (</w:t>
            </w:r>
            <w:proofErr w:type="spellStart"/>
            <w:r w:rsidR="004A1292">
              <w:rPr>
                <w:rFonts w:ascii="Arial" w:hAnsi="Arial" w:cs="Arial"/>
                <w:sz w:val="22"/>
                <w:szCs w:val="22"/>
              </w:rPr>
              <w:t>Benassi</w:t>
            </w:r>
            <w:proofErr w:type="spellEnd"/>
            <w:r w:rsidR="004A1292">
              <w:rPr>
                <w:rFonts w:ascii="Arial" w:hAnsi="Arial" w:cs="Arial"/>
                <w:sz w:val="22"/>
                <w:szCs w:val="22"/>
              </w:rPr>
              <w:t xml:space="preserve"> et al., 2021; </w:t>
            </w:r>
            <w:proofErr w:type="spellStart"/>
            <w:r w:rsidR="004A1292" w:rsidRPr="004A1292">
              <w:rPr>
                <w:rFonts w:ascii="Arial" w:hAnsi="Arial" w:cs="Arial"/>
                <w:sz w:val="22"/>
                <w:szCs w:val="22"/>
              </w:rPr>
              <w:t>Bittencourt</w:t>
            </w:r>
            <w:proofErr w:type="spellEnd"/>
            <w:r w:rsidR="004A1292">
              <w:rPr>
                <w:rFonts w:ascii="Arial" w:hAnsi="Arial" w:cs="Arial"/>
                <w:sz w:val="22"/>
                <w:szCs w:val="22"/>
              </w:rPr>
              <w:t xml:space="preserve"> et al., 2017</w:t>
            </w:r>
            <w:r>
              <w:rPr>
                <w:rFonts w:ascii="Arial" w:hAnsi="Arial" w:cs="Arial"/>
                <w:sz w:val="22"/>
                <w:szCs w:val="22"/>
              </w:rPr>
              <w:t>)</w:t>
            </w:r>
            <w:r w:rsidRPr="004A47DA">
              <w:rPr>
                <w:rFonts w:ascii="Arial" w:hAnsi="Arial" w:cs="Arial"/>
                <w:sz w:val="22"/>
                <w:szCs w:val="22"/>
              </w:rPr>
              <w:t xml:space="preserve">. </w:t>
            </w:r>
            <w:r w:rsidR="000C7272">
              <w:rPr>
                <w:rFonts w:ascii="Arial" w:hAnsi="Arial" w:cs="Arial"/>
                <w:sz w:val="22"/>
                <w:szCs w:val="22"/>
              </w:rPr>
              <w:t xml:space="preserve">Now we want to </w:t>
            </w:r>
            <w:r w:rsidR="000C7272" w:rsidRPr="000C7272">
              <w:rPr>
                <w:rFonts w:ascii="Arial" w:hAnsi="Arial" w:cs="Arial"/>
                <w:sz w:val="22"/>
                <w:szCs w:val="22"/>
              </w:rPr>
              <w:t xml:space="preserve">evaluate the safety and efficacy of biperiden in preventing the development of PTE in adult patients, who have suffered moderate or severe TBI, in a large </w:t>
            </w:r>
            <w:proofErr w:type="spellStart"/>
            <w:r w:rsidR="000C7272" w:rsidRPr="000C7272">
              <w:rPr>
                <w:rFonts w:ascii="Arial" w:hAnsi="Arial" w:cs="Arial"/>
                <w:sz w:val="22"/>
                <w:szCs w:val="22"/>
              </w:rPr>
              <w:t>multicenter</w:t>
            </w:r>
            <w:proofErr w:type="spellEnd"/>
            <w:r w:rsidR="000C7272" w:rsidRPr="000C7272">
              <w:rPr>
                <w:rFonts w:ascii="Arial" w:hAnsi="Arial" w:cs="Arial"/>
                <w:sz w:val="22"/>
                <w:szCs w:val="22"/>
              </w:rPr>
              <w:t xml:space="preserve"> prospective study</w:t>
            </w:r>
            <w:r w:rsidR="000C7272">
              <w:rPr>
                <w:rFonts w:ascii="Arial" w:hAnsi="Arial" w:cs="Arial"/>
                <w:sz w:val="22"/>
                <w:szCs w:val="22"/>
              </w:rPr>
              <w:t xml:space="preserve">. </w:t>
            </w:r>
            <w:r w:rsidR="00614C33">
              <w:rPr>
                <w:rFonts w:ascii="Arial" w:hAnsi="Arial" w:cs="Arial"/>
                <w:sz w:val="22"/>
                <w:szCs w:val="22"/>
              </w:rPr>
              <w:t xml:space="preserve">Biperiden is </w:t>
            </w:r>
            <w:r w:rsidR="000C7272" w:rsidRPr="000C7272">
              <w:rPr>
                <w:rFonts w:ascii="Arial" w:hAnsi="Arial" w:cs="Arial"/>
                <w:sz w:val="22"/>
                <w:szCs w:val="22"/>
              </w:rPr>
              <w:t xml:space="preserve">an already known drug, </w:t>
            </w:r>
            <w:r w:rsidR="00614C33">
              <w:rPr>
                <w:rFonts w:ascii="Arial" w:hAnsi="Arial" w:cs="Arial"/>
                <w:sz w:val="22"/>
                <w:szCs w:val="22"/>
              </w:rPr>
              <w:t xml:space="preserve">safe, </w:t>
            </w:r>
            <w:proofErr w:type="gramStart"/>
            <w:r w:rsidR="000C7272" w:rsidRPr="000C7272">
              <w:rPr>
                <w:rFonts w:ascii="Arial" w:hAnsi="Arial" w:cs="Arial"/>
                <w:sz w:val="22"/>
                <w:szCs w:val="22"/>
              </w:rPr>
              <w:t>affordable</w:t>
            </w:r>
            <w:proofErr w:type="gramEnd"/>
            <w:r w:rsidR="000C7272" w:rsidRPr="000C7272">
              <w:rPr>
                <w:rFonts w:ascii="Arial" w:hAnsi="Arial" w:cs="Arial"/>
                <w:sz w:val="22"/>
                <w:szCs w:val="22"/>
              </w:rPr>
              <w:t xml:space="preserve"> and widely used to treat another neurological pathology</w:t>
            </w:r>
            <w:r w:rsidR="00614C33">
              <w:rPr>
                <w:rFonts w:ascii="Arial" w:hAnsi="Arial" w:cs="Arial"/>
                <w:sz w:val="22"/>
                <w:szCs w:val="22"/>
              </w:rPr>
              <w:t>.</w:t>
            </w:r>
          </w:p>
        </w:tc>
      </w:tr>
      <w:tr w:rsidR="0059652A" w:rsidRPr="00F60FD4" w14:paraId="630645AD" w14:textId="77777777" w:rsidTr="006C262D">
        <w:trPr>
          <w:trHeight w:val="259"/>
        </w:trPr>
        <w:tc>
          <w:tcPr>
            <w:tcW w:w="861" w:type="pct"/>
            <w:shd w:val="clear" w:color="auto" w:fill="auto"/>
            <w:tcMar>
              <w:top w:w="85" w:type="dxa"/>
              <w:bottom w:w="85" w:type="dxa"/>
            </w:tcMar>
          </w:tcPr>
          <w:p w14:paraId="3DEEC669" w14:textId="77777777" w:rsidR="0059652A" w:rsidRPr="00F60FD4" w:rsidRDefault="0059652A" w:rsidP="0059652A">
            <w:pPr>
              <w:rPr>
                <w:rFonts w:ascii="Arial" w:hAnsi="Arial" w:cs="Arial"/>
                <w:sz w:val="22"/>
                <w:szCs w:val="22"/>
              </w:rPr>
            </w:pPr>
          </w:p>
        </w:tc>
        <w:tc>
          <w:tcPr>
            <w:tcW w:w="301" w:type="pct"/>
          </w:tcPr>
          <w:p w14:paraId="36E8A967" w14:textId="77777777" w:rsidR="0059652A" w:rsidRPr="00F60FD4" w:rsidRDefault="0059652A" w:rsidP="0059652A">
            <w:pPr>
              <w:rPr>
                <w:rFonts w:ascii="Arial" w:hAnsi="Arial" w:cs="Arial"/>
                <w:sz w:val="22"/>
                <w:szCs w:val="22"/>
              </w:rPr>
            </w:pPr>
            <w:r w:rsidRPr="00F60FD4">
              <w:rPr>
                <w:rFonts w:ascii="Arial" w:hAnsi="Arial" w:cs="Arial"/>
                <w:sz w:val="22"/>
                <w:szCs w:val="22"/>
              </w:rPr>
              <w:t>6b</w:t>
            </w:r>
          </w:p>
        </w:tc>
        <w:tc>
          <w:tcPr>
            <w:tcW w:w="3837" w:type="pct"/>
            <w:shd w:val="clear" w:color="auto" w:fill="auto"/>
            <w:tcMar>
              <w:top w:w="85" w:type="dxa"/>
              <w:bottom w:w="85" w:type="dxa"/>
            </w:tcMar>
          </w:tcPr>
          <w:p w14:paraId="52CDBC53" w14:textId="77777777" w:rsidR="0059652A" w:rsidRPr="00F60FD4" w:rsidRDefault="004A1292" w:rsidP="0059652A">
            <w:pPr>
              <w:rPr>
                <w:rFonts w:ascii="Arial" w:hAnsi="Arial" w:cs="Arial"/>
                <w:sz w:val="22"/>
                <w:szCs w:val="22"/>
              </w:rPr>
            </w:pPr>
            <w:r>
              <w:rPr>
                <w:rFonts w:ascii="Arial" w:hAnsi="Arial" w:cs="Arial"/>
                <w:sz w:val="22"/>
                <w:szCs w:val="22"/>
              </w:rPr>
              <w:t>T</w:t>
            </w:r>
            <w:r w:rsidRPr="004A1292">
              <w:rPr>
                <w:rFonts w:ascii="Arial" w:hAnsi="Arial" w:cs="Arial"/>
                <w:sz w:val="22"/>
                <w:szCs w:val="22"/>
              </w:rPr>
              <w:t xml:space="preserve">here is no effective therapeutic intervention to reduce the occurrence of </w:t>
            </w:r>
            <w:r w:rsidRPr="004A47DA">
              <w:rPr>
                <w:rFonts w:ascii="Arial" w:hAnsi="Arial" w:cs="Arial"/>
                <w:sz w:val="22"/>
                <w:szCs w:val="22"/>
              </w:rPr>
              <w:t>post traumatic epilepsy</w:t>
            </w:r>
          </w:p>
        </w:tc>
      </w:tr>
      <w:tr w:rsidR="0059652A" w:rsidRPr="00F60FD4" w14:paraId="2CE40959" w14:textId="77777777" w:rsidTr="006C262D">
        <w:trPr>
          <w:trHeight w:val="259"/>
        </w:trPr>
        <w:tc>
          <w:tcPr>
            <w:tcW w:w="861" w:type="pct"/>
            <w:shd w:val="clear" w:color="auto" w:fill="auto"/>
            <w:tcMar>
              <w:top w:w="85" w:type="dxa"/>
              <w:bottom w:w="85" w:type="dxa"/>
            </w:tcMar>
          </w:tcPr>
          <w:p w14:paraId="106DD217" w14:textId="77777777" w:rsidR="0059652A" w:rsidRPr="00F60FD4" w:rsidRDefault="0059652A" w:rsidP="0059652A">
            <w:pPr>
              <w:rPr>
                <w:rFonts w:ascii="Arial" w:hAnsi="Arial" w:cs="Arial"/>
                <w:sz w:val="22"/>
                <w:szCs w:val="22"/>
              </w:rPr>
            </w:pPr>
            <w:r w:rsidRPr="00F60FD4">
              <w:rPr>
                <w:rFonts w:ascii="Arial" w:hAnsi="Arial" w:cs="Arial"/>
                <w:sz w:val="22"/>
                <w:szCs w:val="22"/>
              </w:rPr>
              <w:t>Objectives</w:t>
            </w:r>
          </w:p>
        </w:tc>
        <w:tc>
          <w:tcPr>
            <w:tcW w:w="301" w:type="pct"/>
          </w:tcPr>
          <w:p w14:paraId="75697EEC" w14:textId="77777777" w:rsidR="0059652A" w:rsidRPr="00F60FD4" w:rsidRDefault="0059652A" w:rsidP="0059652A">
            <w:pPr>
              <w:rPr>
                <w:rFonts w:ascii="Arial" w:hAnsi="Arial" w:cs="Arial"/>
                <w:sz w:val="22"/>
                <w:szCs w:val="22"/>
              </w:rPr>
            </w:pPr>
            <w:r w:rsidRPr="00F60FD4">
              <w:rPr>
                <w:rFonts w:ascii="Arial" w:hAnsi="Arial" w:cs="Arial"/>
                <w:sz w:val="22"/>
                <w:szCs w:val="22"/>
              </w:rPr>
              <w:t>7</w:t>
            </w:r>
          </w:p>
        </w:tc>
        <w:tc>
          <w:tcPr>
            <w:tcW w:w="3837" w:type="pct"/>
            <w:shd w:val="clear" w:color="auto" w:fill="auto"/>
            <w:tcMar>
              <w:top w:w="85" w:type="dxa"/>
              <w:bottom w:w="85" w:type="dxa"/>
            </w:tcMar>
          </w:tcPr>
          <w:p w14:paraId="18E97563" w14:textId="77777777" w:rsidR="0059652A" w:rsidRPr="00F60FD4" w:rsidRDefault="004A1292" w:rsidP="0059652A">
            <w:pPr>
              <w:rPr>
                <w:rFonts w:ascii="Arial" w:hAnsi="Arial" w:cs="Arial"/>
                <w:sz w:val="22"/>
                <w:szCs w:val="22"/>
              </w:rPr>
            </w:pPr>
            <w:r>
              <w:rPr>
                <w:rFonts w:ascii="Arial" w:hAnsi="Arial" w:cs="Arial"/>
                <w:sz w:val="22"/>
                <w:szCs w:val="22"/>
              </w:rPr>
              <w:t>T</w:t>
            </w:r>
            <w:r w:rsidRPr="004A1292">
              <w:rPr>
                <w:rFonts w:ascii="Arial" w:hAnsi="Arial" w:cs="Arial"/>
                <w:sz w:val="22"/>
                <w:szCs w:val="22"/>
              </w:rPr>
              <w:t>o evaluate the efficacy of biperiden as an antiepileptogenic agent in patients that suffered TBI.</w:t>
            </w:r>
          </w:p>
        </w:tc>
      </w:tr>
      <w:tr w:rsidR="0059652A" w:rsidRPr="00F60FD4" w14:paraId="5BD4FD75" w14:textId="77777777" w:rsidTr="006C262D">
        <w:trPr>
          <w:trHeight w:val="446"/>
        </w:trPr>
        <w:tc>
          <w:tcPr>
            <w:tcW w:w="861" w:type="pct"/>
            <w:shd w:val="clear" w:color="auto" w:fill="auto"/>
            <w:tcMar>
              <w:top w:w="85" w:type="dxa"/>
              <w:bottom w:w="85" w:type="dxa"/>
            </w:tcMar>
          </w:tcPr>
          <w:p w14:paraId="63D46F91" w14:textId="77777777" w:rsidR="0059652A" w:rsidRPr="00F60FD4" w:rsidRDefault="0059652A" w:rsidP="0059652A">
            <w:pPr>
              <w:rPr>
                <w:rFonts w:ascii="Arial" w:hAnsi="Arial" w:cs="Arial"/>
                <w:sz w:val="22"/>
                <w:szCs w:val="22"/>
              </w:rPr>
            </w:pPr>
            <w:r w:rsidRPr="00F60FD4">
              <w:rPr>
                <w:rFonts w:ascii="Arial" w:hAnsi="Arial" w:cs="Arial"/>
                <w:sz w:val="22"/>
                <w:szCs w:val="22"/>
              </w:rPr>
              <w:t>Trial design</w:t>
            </w:r>
          </w:p>
        </w:tc>
        <w:tc>
          <w:tcPr>
            <w:tcW w:w="301" w:type="pct"/>
          </w:tcPr>
          <w:p w14:paraId="44B0A208" w14:textId="77777777" w:rsidR="0059652A" w:rsidRPr="00F60FD4" w:rsidRDefault="0059652A" w:rsidP="0059652A">
            <w:pPr>
              <w:rPr>
                <w:rFonts w:ascii="Arial" w:hAnsi="Arial" w:cs="Arial"/>
                <w:sz w:val="22"/>
                <w:szCs w:val="22"/>
              </w:rPr>
            </w:pPr>
            <w:r w:rsidRPr="00F60FD4">
              <w:rPr>
                <w:rFonts w:ascii="Arial" w:hAnsi="Arial" w:cs="Arial"/>
                <w:sz w:val="22"/>
                <w:szCs w:val="22"/>
              </w:rPr>
              <w:t>8</w:t>
            </w:r>
          </w:p>
        </w:tc>
        <w:tc>
          <w:tcPr>
            <w:tcW w:w="3837" w:type="pct"/>
            <w:shd w:val="clear" w:color="auto" w:fill="auto"/>
            <w:tcMar>
              <w:top w:w="85" w:type="dxa"/>
              <w:bottom w:w="85" w:type="dxa"/>
            </w:tcMar>
          </w:tcPr>
          <w:p w14:paraId="29002023" w14:textId="381701FC" w:rsidR="00614C33" w:rsidRPr="00F60FD4" w:rsidRDefault="1DC94D40" w:rsidP="0059652A">
            <w:pPr>
              <w:rPr>
                <w:rFonts w:ascii="Arial" w:hAnsi="Arial" w:cs="Arial"/>
                <w:sz w:val="22"/>
                <w:szCs w:val="22"/>
              </w:rPr>
            </w:pPr>
            <w:r w:rsidRPr="1DC94D40">
              <w:rPr>
                <w:rFonts w:ascii="Arial" w:hAnsi="Arial" w:cs="Arial"/>
                <w:sz w:val="22"/>
                <w:szCs w:val="22"/>
              </w:rPr>
              <w:t xml:space="preserve">Interventional; type of trial: parallel group; allocation ratio 1:1; framework: </w:t>
            </w:r>
            <w:proofErr w:type="spellStart"/>
            <w:r w:rsidRPr="1DC94D40">
              <w:rPr>
                <w:rFonts w:ascii="Arial" w:hAnsi="Arial" w:cs="Arial"/>
                <w:sz w:val="22"/>
                <w:szCs w:val="22"/>
              </w:rPr>
              <w:t>ou</w:t>
            </w:r>
            <w:proofErr w:type="spellEnd"/>
            <w:r w:rsidRPr="1DC94D40">
              <w:rPr>
                <w:rFonts w:ascii="Arial" w:hAnsi="Arial" w:cs="Arial"/>
                <w:sz w:val="22"/>
                <w:szCs w:val="22"/>
              </w:rPr>
              <w:t xml:space="preserve"> exploratory</w:t>
            </w:r>
          </w:p>
        </w:tc>
      </w:tr>
      <w:tr w:rsidR="0059652A" w:rsidRPr="00F60FD4" w14:paraId="275B7E48" w14:textId="77777777" w:rsidTr="006C262D">
        <w:tblPrEx>
          <w:shd w:val="clear" w:color="auto" w:fill="FFFFFF"/>
        </w:tblPrEx>
        <w:trPr>
          <w:trHeight w:val="259"/>
        </w:trPr>
        <w:tc>
          <w:tcPr>
            <w:tcW w:w="5000" w:type="pct"/>
            <w:gridSpan w:val="3"/>
            <w:shd w:val="clear" w:color="auto" w:fill="FFFFFF" w:themeFill="background1"/>
            <w:tcMar>
              <w:top w:w="85" w:type="dxa"/>
              <w:bottom w:w="85" w:type="dxa"/>
            </w:tcMar>
          </w:tcPr>
          <w:p w14:paraId="57027370" w14:textId="77777777" w:rsidR="0059652A" w:rsidRPr="00F60FD4" w:rsidRDefault="0059652A" w:rsidP="0059652A">
            <w:pPr>
              <w:pStyle w:val="TableSubHead"/>
              <w:rPr>
                <w:rFonts w:ascii="Arial" w:hAnsi="Arial" w:cs="Arial"/>
                <w:sz w:val="22"/>
                <w:szCs w:val="22"/>
              </w:rPr>
            </w:pPr>
            <w:r w:rsidRPr="00F60FD4">
              <w:rPr>
                <w:rFonts w:ascii="Arial" w:hAnsi="Arial" w:cs="Arial"/>
                <w:sz w:val="22"/>
                <w:szCs w:val="22"/>
              </w:rPr>
              <w:t>Methods: Participants, interventions, and outcomes</w:t>
            </w:r>
          </w:p>
        </w:tc>
      </w:tr>
      <w:tr w:rsidR="0059652A" w:rsidRPr="00F60FD4" w14:paraId="37626BDE" w14:textId="77777777" w:rsidTr="006C262D">
        <w:trPr>
          <w:trHeight w:val="259"/>
        </w:trPr>
        <w:tc>
          <w:tcPr>
            <w:tcW w:w="861" w:type="pct"/>
            <w:shd w:val="clear" w:color="auto" w:fill="auto"/>
            <w:tcMar>
              <w:top w:w="85" w:type="dxa"/>
              <w:bottom w:w="85" w:type="dxa"/>
            </w:tcMar>
          </w:tcPr>
          <w:p w14:paraId="4CA44ADF" w14:textId="77777777" w:rsidR="0059652A" w:rsidRPr="00F60FD4" w:rsidRDefault="0059652A" w:rsidP="0059652A">
            <w:pPr>
              <w:rPr>
                <w:rFonts w:ascii="Arial" w:hAnsi="Arial" w:cs="Arial"/>
                <w:sz w:val="22"/>
                <w:szCs w:val="22"/>
              </w:rPr>
            </w:pPr>
            <w:r w:rsidRPr="00F60FD4">
              <w:rPr>
                <w:rFonts w:ascii="Arial" w:hAnsi="Arial" w:cs="Arial"/>
                <w:sz w:val="22"/>
                <w:szCs w:val="22"/>
              </w:rPr>
              <w:t>Study setting</w:t>
            </w:r>
          </w:p>
        </w:tc>
        <w:tc>
          <w:tcPr>
            <w:tcW w:w="301" w:type="pct"/>
          </w:tcPr>
          <w:p w14:paraId="2B2B7304" w14:textId="77777777" w:rsidR="0059652A" w:rsidRPr="00F60FD4" w:rsidRDefault="0059652A" w:rsidP="0059652A">
            <w:pPr>
              <w:rPr>
                <w:rFonts w:ascii="Arial" w:hAnsi="Arial" w:cs="Arial"/>
                <w:sz w:val="22"/>
                <w:szCs w:val="22"/>
              </w:rPr>
            </w:pPr>
            <w:r w:rsidRPr="00F60FD4">
              <w:rPr>
                <w:rFonts w:ascii="Arial" w:hAnsi="Arial" w:cs="Arial"/>
                <w:sz w:val="22"/>
                <w:szCs w:val="22"/>
              </w:rPr>
              <w:t>9</w:t>
            </w:r>
          </w:p>
        </w:tc>
        <w:tc>
          <w:tcPr>
            <w:tcW w:w="3837" w:type="pct"/>
            <w:shd w:val="clear" w:color="auto" w:fill="auto"/>
            <w:tcMar>
              <w:top w:w="85" w:type="dxa"/>
              <w:bottom w:w="85" w:type="dxa"/>
            </w:tcMar>
          </w:tcPr>
          <w:p w14:paraId="22033ECB" w14:textId="77777777" w:rsidR="0059652A" w:rsidRPr="00F60FD4" w:rsidRDefault="006F1CF9" w:rsidP="0059652A">
            <w:pPr>
              <w:rPr>
                <w:rFonts w:ascii="Arial" w:hAnsi="Arial" w:cs="Arial"/>
                <w:sz w:val="22"/>
                <w:szCs w:val="22"/>
              </w:rPr>
            </w:pPr>
            <w:r>
              <w:rPr>
                <w:rFonts w:ascii="Arial" w:hAnsi="Arial" w:cs="Arial"/>
                <w:sz w:val="22"/>
                <w:szCs w:val="22"/>
              </w:rPr>
              <w:t>E</w:t>
            </w:r>
            <w:r w:rsidRPr="006F1CF9">
              <w:rPr>
                <w:rFonts w:ascii="Arial" w:hAnsi="Arial" w:cs="Arial"/>
                <w:sz w:val="22"/>
                <w:szCs w:val="22"/>
              </w:rPr>
              <w:t>mergency care unit</w:t>
            </w:r>
            <w:r>
              <w:rPr>
                <w:rFonts w:ascii="Arial" w:hAnsi="Arial" w:cs="Arial"/>
                <w:sz w:val="22"/>
                <w:szCs w:val="22"/>
              </w:rPr>
              <w:t xml:space="preserve">s </w:t>
            </w:r>
            <w:r w:rsidR="00D47FD3">
              <w:rPr>
                <w:rFonts w:ascii="Arial" w:hAnsi="Arial" w:cs="Arial"/>
                <w:sz w:val="22"/>
                <w:szCs w:val="22"/>
              </w:rPr>
              <w:t xml:space="preserve">(recruitment) </w:t>
            </w:r>
            <w:r>
              <w:rPr>
                <w:rFonts w:ascii="Arial" w:hAnsi="Arial" w:cs="Arial"/>
                <w:sz w:val="22"/>
                <w:szCs w:val="22"/>
              </w:rPr>
              <w:t xml:space="preserve">and </w:t>
            </w:r>
            <w:r w:rsidR="00D47FD3">
              <w:rPr>
                <w:rFonts w:ascii="Arial" w:hAnsi="Arial" w:cs="Arial"/>
                <w:sz w:val="22"/>
                <w:szCs w:val="22"/>
              </w:rPr>
              <w:t xml:space="preserve">neurology centres (follow up) of public hospitals (including </w:t>
            </w:r>
            <w:r w:rsidR="0059652A" w:rsidRPr="00F60FD4">
              <w:rPr>
                <w:rFonts w:ascii="Arial" w:hAnsi="Arial" w:cs="Arial"/>
                <w:sz w:val="22"/>
                <w:szCs w:val="22"/>
              </w:rPr>
              <w:t>academic hospital</w:t>
            </w:r>
            <w:r w:rsidR="00D47FD3">
              <w:rPr>
                <w:rFonts w:ascii="Arial" w:hAnsi="Arial" w:cs="Arial"/>
                <w:sz w:val="22"/>
                <w:szCs w:val="22"/>
              </w:rPr>
              <w:t>s</w:t>
            </w:r>
            <w:r w:rsidR="0059652A" w:rsidRPr="00F60FD4">
              <w:rPr>
                <w:rFonts w:ascii="Arial" w:hAnsi="Arial" w:cs="Arial"/>
                <w:sz w:val="22"/>
                <w:szCs w:val="22"/>
              </w:rPr>
              <w:t xml:space="preserve">) </w:t>
            </w:r>
            <w:r w:rsidR="00D47FD3" w:rsidRPr="00D47FD3">
              <w:rPr>
                <w:rFonts w:ascii="Arial" w:hAnsi="Arial" w:cs="Arial"/>
                <w:sz w:val="22"/>
                <w:szCs w:val="22"/>
              </w:rPr>
              <w:t>located at different regions from Brazil</w:t>
            </w:r>
            <w:r w:rsidR="00D47FD3">
              <w:rPr>
                <w:rFonts w:ascii="Arial" w:hAnsi="Arial" w:cs="Arial"/>
                <w:sz w:val="22"/>
                <w:szCs w:val="22"/>
              </w:rPr>
              <w:t xml:space="preserve">. </w:t>
            </w:r>
          </w:p>
        </w:tc>
      </w:tr>
      <w:tr w:rsidR="0059652A" w:rsidRPr="00F60FD4" w14:paraId="4624B5F3" w14:textId="77777777" w:rsidTr="006C262D">
        <w:tblPrEx>
          <w:shd w:val="clear" w:color="auto" w:fill="FFFFFF"/>
        </w:tblPrEx>
        <w:trPr>
          <w:trHeight w:val="259"/>
        </w:trPr>
        <w:tc>
          <w:tcPr>
            <w:tcW w:w="861" w:type="pct"/>
            <w:shd w:val="clear" w:color="auto" w:fill="FFFFFF" w:themeFill="background1"/>
            <w:tcMar>
              <w:top w:w="85" w:type="dxa"/>
              <w:bottom w:w="85" w:type="dxa"/>
            </w:tcMar>
          </w:tcPr>
          <w:p w14:paraId="40768475" w14:textId="77777777" w:rsidR="0059652A" w:rsidRPr="00F60FD4" w:rsidRDefault="0059652A" w:rsidP="0059652A">
            <w:pPr>
              <w:rPr>
                <w:rFonts w:ascii="Arial" w:hAnsi="Arial" w:cs="Arial"/>
                <w:sz w:val="22"/>
                <w:szCs w:val="22"/>
              </w:rPr>
            </w:pPr>
            <w:r w:rsidRPr="00F60FD4">
              <w:rPr>
                <w:rFonts w:ascii="Arial" w:hAnsi="Arial" w:cs="Arial"/>
                <w:sz w:val="22"/>
                <w:szCs w:val="22"/>
              </w:rPr>
              <w:t>Eligibility criteria</w:t>
            </w:r>
          </w:p>
        </w:tc>
        <w:tc>
          <w:tcPr>
            <w:tcW w:w="301" w:type="pct"/>
            <w:shd w:val="clear" w:color="auto" w:fill="FFFFFF" w:themeFill="background1"/>
          </w:tcPr>
          <w:p w14:paraId="5D369756" w14:textId="77777777" w:rsidR="0059652A" w:rsidRPr="00F60FD4" w:rsidRDefault="0059652A" w:rsidP="0059652A">
            <w:pPr>
              <w:rPr>
                <w:rFonts w:ascii="Arial" w:hAnsi="Arial" w:cs="Arial"/>
                <w:sz w:val="22"/>
                <w:szCs w:val="22"/>
              </w:rPr>
            </w:pPr>
            <w:r w:rsidRPr="00F60FD4">
              <w:rPr>
                <w:rFonts w:ascii="Arial" w:hAnsi="Arial" w:cs="Arial"/>
                <w:sz w:val="22"/>
                <w:szCs w:val="22"/>
              </w:rPr>
              <w:t>10</w:t>
            </w:r>
          </w:p>
        </w:tc>
        <w:tc>
          <w:tcPr>
            <w:tcW w:w="3837" w:type="pct"/>
            <w:shd w:val="clear" w:color="auto" w:fill="FFFFFF" w:themeFill="background1"/>
            <w:tcMar>
              <w:top w:w="85" w:type="dxa"/>
              <w:bottom w:w="85" w:type="dxa"/>
            </w:tcMar>
          </w:tcPr>
          <w:p w14:paraId="0F4D5141" w14:textId="77777777" w:rsidR="00D47FD3" w:rsidRPr="00D47FD3" w:rsidRDefault="00D47FD3" w:rsidP="00D47FD3">
            <w:pPr>
              <w:rPr>
                <w:rFonts w:ascii="Arial" w:hAnsi="Arial" w:cs="Arial"/>
                <w:sz w:val="22"/>
                <w:szCs w:val="22"/>
              </w:rPr>
            </w:pPr>
            <w:r w:rsidRPr="00D47FD3">
              <w:rPr>
                <w:rFonts w:ascii="Arial" w:hAnsi="Arial" w:cs="Arial"/>
                <w:sz w:val="22"/>
                <w:szCs w:val="22"/>
              </w:rPr>
              <w:t xml:space="preserve">Inclusion criteria: </w:t>
            </w:r>
            <w:r>
              <w:rPr>
                <w:rFonts w:ascii="Arial" w:hAnsi="Arial" w:cs="Arial"/>
                <w:sz w:val="22"/>
                <w:szCs w:val="22"/>
              </w:rPr>
              <w:t>A</w:t>
            </w:r>
            <w:r w:rsidRPr="00D47FD3">
              <w:rPr>
                <w:rFonts w:ascii="Arial" w:hAnsi="Arial" w:cs="Arial"/>
                <w:sz w:val="22"/>
                <w:szCs w:val="22"/>
              </w:rPr>
              <w:t>dults (18 to 75 years) of both sex</w:t>
            </w:r>
            <w:r>
              <w:rPr>
                <w:rFonts w:ascii="Arial" w:hAnsi="Arial" w:cs="Arial"/>
                <w:sz w:val="22"/>
                <w:szCs w:val="22"/>
              </w:rPr>
              <w:t>; g</w:t>
            </w:r>
            <w:r w:rsidRPr="00D47FD3">
              <w:rPr>
                <w:rFonts w:ascii="Arial" w:hAnsi="Arial" w:cs="Arial"/>
                <w:sz w:val="22"/>
                <w:szCs w:val="22"/>
              </w:rPr>
              <w:t xml:space="preserve">iven informed consent within 48h of TBI, acute moderate or severe TBI, Glasgow Coma Scale (GCS) between 6 and 12 at the accident scene and/or between 3 (if sedated) and 12 at hospital admission; computerized tomography (CT) scan with acute intraparenchymal </w:t>
            </w:r>
            <w:proofErr w:type="spellStart"/>
            <w:r w:rsidRPr="00D47FD3">
              <w:rPr>
                <w:rFonts w:ascii="Arial" w:hAnsi="Arial" w:cs="Arial"/>
                <w:sz w:val="22"/>
                <w:szCs w:val="22"/>
              </w:rPr>
              <w:t>hemorrhage</w:t>
            </w:r>
            <w:proofErr w:type="spellEnd"/>
            <w:r w:rsidRPr="00D47FD3">
              <w:rPr>
                <w:rFonts w:ascii="Arial" w:hAnsi="Arial" w:cs="Arial"/>
                <w:sz w:val="22"/>
                <w:szCs w:val="22"/>
              </w:rPr>
              <w:t xml:space="preserve"> and/or contusion</w:t>
            </w:r>
            <w:r>
              <w:rPr>
                <w:rFonts w:ascii="Arial" w:hAnsi="Arial" w:cs="Arial"/>
                <w:sz w:val="22"/>
                <w:szCs w:val="22"/>
              </w:rPr>
              <w:t xml:space="preserve">. </w:t>
            </w:r>
            <w:r w:rsidRPr="00D47FD3">
              <w:rPr>
                <w:rFonts w:ascii="Arial" w:hAnsi="Arial" w:cs="Arial"/>
                <w:sz w:val="22"/>
                <w:szCs w:val="22"/>
              </w:rPr>
              <w:t>Exclusion criteria: current use of biperiden or antiseizure drugs; history of epilepsy, other conditions that increase risk factors for epilepsy (perinatal injuries, meningitis, encephalitis, neoplasia, acute stroke, neurodegenerative diseases, etc); pregnancy, glaucoma, benign prostatic hyperplasia, atrioventricular block or cardiac arrhythmias; megacolon or mechanical obstruction of the gastrointestinal tract; inability to perform follow-up visits (e.g. homeless patients); current enrolment in other clinical trial</w:t>
            </w:r>
            <w:r>
              <w:rPr>
                <w:rFonts w:ascii="Arial" w:hAnsi="Arial" w:cs="Arial"/>
                <w:sz w:val="22"/>
                <w:szCs w:val="22"/>
              </w:rPr>
              <w:t xml:space="preserve">. Those criteria will be </w:t>
            </w:r>
            <w:r w:rsidR="00FA5357">
              <w:rPr>
                <w:rFonts w:ascii="Arial" w:hAnsi="Arial" w:cs="Arial"/>
                <w:sz w:val="22"/>
                <w:szCs w:val="22"/>
              </w:rPr>
              <w:t xml:space="preserve">checked by </w:t>
            </w:r>
            <w:r>
              <w:rPr>
                <w:rFonts w:ascii="Arial" w:hAnsi="Arial" w:cs="Arial"/>
                <w:sz w:val="22"/>
                <w:szCs w:val="22"/>
              </w:rPr>
              <w:t>neurosurgeon</w:t>
            </w:r>
            <w:r w:rsidR="00FA5357">
              <w:rPr>
                <w:rFonts w:ascii="Arial" w:hAnsi="Arial" w:cs="Arial"/>
                <w:sz w:val="22"/>
                <w:szCs w:val="22"/>
              </w:rPr>
              <w:t xml:space="preserve">s at </w:t>
            </w:r>
            <w:r>
              <w:rPr>
                <w:rFonts w:ascii="Arial" w:hAnsi="Arial" w:cs="Arial"/>
                <w:sz w:val="22"/>
                <w:szCs w:val="22"/>
              </w:rPr>
              <w:t>emergency care unit</w:t>
            </w:r>
            <w:r w:rsidR="00FA5357">
              <w:rPr>
                <w:rFonts w:ascii="Arial" w:hAnsi="Arial" w:cs="Arial"/>
                <w:sz w:val="22"/>
                <w:szCs w:val="22"/>
              </w:rPr>
              <w:t>s.</w:t>
            </w:r>
          </w:p>
          <w:p w14:paraId="3656B9AB" w14:textId="77777777" w:rsidR="0059652A" w:rsidRPr="00F60FD4" w:rsidRDefault="0059652A" w:rsidP="00D47FD3">
            <w:pPr>
              <w:rPr>
                <w:rFonts w:ascii="Arial" w:hAnsi="Arial" w:cs="Arial"/>
                <w:sz w:val="22"/>
                <w:szCs w:val="22"/>
              </w:rPr>
            </w:pPr>
          </w:p>
        </w:tc>
      </w:tr>
      <w:tr w:rsidR="0059652A" w:rsidRPr="00F60FD4" w14:paraId="3725E136" w14:textId="77777777" w:rsidTr="006C262D">
        <w:tblPrEx>
          <w:shd w:val="clear" w:color="auto" w:fill="FFFFFF"/>
        </w:tblPrEx>
        <w:trPr>
          <w:trHeight w:val="259"/>
        </w:trPr>
        <w:tc>
          <w:tcPr>
            <w:tcW w:w="861" w:type="pct"/>
            <w:vMerge w:val="restart"/>
            <w:shd w:val="clear" w:color="auto" w:fill="FFFFFF" w:themeFill="background1"/>
            <w:tcMar>
              <w:top w:w="85" w:type="dxa"/>
              <w:bottom w:w="85" w:type="dxa"/>
            </w:tcMar>
          </w:tcPr>
          <w:p w14:paraId="6ADC6FBA" w14:textId="77777777" w:rsidR="0059652A" w:rsidRPr="00F60FD4" w:rsidRDefault="0059652A" w:rsidP="0059652A">
            <w:pPr>
              <w:rPr>
                <w:rFonts w:ascii="Arial" w:hAnsi="Arial" w:cs="Arial"/>
                <w:sz w:val="22"/>
                <w:szCs w:val="22"/>
              </w:rPr>
            </w:pPr>
            <w:r w:rsidRPr="00F60FD4">
              <w:rPr>
                <w:rFonts w:ascii="Arial" w:hAnsi="Arial" w:cs="Arial"/>
                <w:sz w:val="22"/>
                <w:szCs w:val="22"/>
              </w:rPr>
              <w:t>Interventions</w:t>
            </w:r>
          </w:p>
        </w:tc>
        <w:tc>
          <w:tcPr>
            <w:tcW w:w="301" w:type="pct"/>
            <w:shd w:val="clear" w:color="auto" w:fill="FFFFFF" w:themeFill="background1"/>
          </w:tcPr>
          <w:p w14:paraId="1D386D0B" w14:textId="77777777" w:rsidR="0059652A" w:rsidRPr="00F60FD4" w:rsidRDefault="0059652A" w:rsidP="0059652A">
            <w:pPr>
              <w:rPr>
                <w:rFonts w:ascii="Arial" w:hAnsi="Arial" w:cs="Arial"/>
                <w:sz w:val="22"/>
                <w:szCs w:val="22"/>
              </w:rPr>
            </w:pPr>
            <w:r w:rsidRPr="00F60FD4">
              <w:rPr>
                <w:rFonts w:ascii="Arial" w:hAnsi="Arial" w:cs="Arial"/>
                <w:sz w:val="22"/>
                <w:szCs w:val="22"/>
              </w:rPr>
              <w:t>11a</w:t>
            </w:r>
          </w:p>
        </w:tc>
        <w:tc>
          <w:tcPr>
            <w:tcW w:w="3837" w:type="pct"/>
            <w:shd w:val="clear" w:color="auto" w:fill="FFFFFF" w:themeFill="background1"/>
          </w:tcPr>
          <w:p w14:paraId="229F63FF" w14:textId="77777777" w:rsidR="00E52568" w:rsidRPr="00E52568" w:rsidRDefault="00E52568" w:rsidP="00E52568">
            <w:pPr>
              <w:rPr>
                <w:rFonts w:ascii="Arial" w:hAnsi="Arial" w:cs="Arial"/>
                <w:sz w:val="22"/>
                <w:szCs w:val="22"/>
              </w:rPr>
            </w:pPr>
            <w:r w:rsidRPr="00E52568">
              <w:rPr>
                <w:rFonts w:ascii="Arial" w:hAnsi="Arial" w:cs="Arial"/>
                <w:sz w:val="22"/>
                <w:szCs w:val="22"/>
              </w:rPr>
              <w:t>Within 12 h after TBI, participants will receive intravenous (</w:t>
            </w:r>
            <w:proofErr w:type="spellStart"/>
            <w:r w:rsidRPr="00E52568">
              <w:rPr>
                <w:rFonts w:ascii="Arial" w:hAnsi="Arial" w:cs="Arial"/>
                <w:sz w:val="22"/>
                <w:szCs w:val="22"/>
              </w:rPr>
              <w:t>i.v.</w:t>
            </w:r>
            <w:proofErr w:type="spellEnd"/>
            <w:r w:rsidRPr="00E52568">
              <w:rPr>
                <w:rFonts w:ascii="Arial" w:hAnsi="Arial" w:cs="Arial"/>
                <w:sz w:val="22"/>
                <w:szCs w:val="22"/>
              </w:rPr>
              <w:t xml:space="preserve">) infusions of 5 mg of biperiden (1 mL; </w:t>
            </w:r>
            <w:proofErr w:type="spellStart"/>
            <w:r w:rsidRPr="00E52568">
              <w:rPr>
                <w:rFonts w:ascii="Arial" w:hAnsi="Arial" w:cs="Arial"/>
                <w:sz w:val="22"/>
                <w:szCs w:val="22"/>
              </w:rPr>
              <w:t>Cinetol</w:t>
            </w:r>
            <w:proofErr w:type="spellEnd"/>
            <w:r w:rsidRPr="00E52568">
              <w:rPr>
                <w:rFonts w:ascii="Arial" w:hAnsi="Arial" w:cs="Arial"/>
                <w:sz w:val="22"/>
                <w:szCs w:val="22"/>
              </w:rPr>
              <w:t xml:space="preserve">, </w:t>
            </w:r>
            <w:proofErr w:type="spellStart"/>
            <w:r w:rsidRPr="00E52568">
              <w:rPr>
                <w:rFonts w:ascii="Arial" w:hAnsi="Arial" w:cs="Arial"/>
                <w:sz w:val="22"/>
                <w:szCs w:val="22"/>
              </w:rPr>
              <w:t>Cristália</w:t>
            </w:r>
            <w:proofErr w:type="spellEnd"/>
            <w:r w:rsidRPr="00E52568">
              <w:rPr>
                <w:rFonts w:ascii="Arial" w:hAnsi="Arial" w:cs="Arial"/>
                <w:sz w:val="22"/>
                <w:szCs w:val="22"/>
              </w:rPr>
              <w:t>, Brazil) diluted in 100 mL of 0.9% saline (treatment group) or 1 mL of sterile vehicle (sodium lactate, lactic acid, sodium hydroxide and water for injections) diluted in 100 mL of 0,9% saline (placebo group), every 6 hours for 10 days after TBI, until completing 40 total doses.</w:t>
            </w:r>
          </w:p>
          <w:p w14:paraId="45FB0818" w14:textId="77777777" w:rsidR="0059652A" w:rsidRPr="00F60FD4" w:rsidRDefault="0059652A" w:rsidP="00E52568">
            <w:pPr>
              <w:rPr>
                <w:rFonts w:ascii="Arial" w:hAnsi="Arial" w:cs="Arial"/>
                <w:sz w:val="22"/>
                <w:szCs w:val="22"/>
              </w:rPr>
            </w:pPr>
          </w:p>
        </w:tc>
      </w:tr>
      <w:tr w:rsidR="0059652A" w:rsidRPr="00F60FD4" w14:paraId="6E5C7843" w14:textId="77777777" w:rsidTr="006C262D">
        <w:tblPrEx>
          <w:shd w:val="clear" w:color="auto" w:fill="FFFFFF"/>
        </w:tblPrEx>
        <w:trPr>
          <w:trHeight w:val="259"/>
        </w:trPr>
        <w:tc>
          <w:tcPr>
            <w:tcW w:w="861" w:type="pct"/>
            <w:vMerge/>
            <w:tcMar>
              <w:top w:w="85" w:type="dxa"/>
              <w:bottom w:w="85" w:type="dxa"/>
            </w:tcMar>
          </w:tcPr>
          <w:p w14:paraId="049F31CB" w14:textId="77777777" w:rsidR="0059652A" w:rsidRPr="00F60FD4" w:rsidRDefault="0059652A" w:rsidP="0059652A">
            <w:pPr>
              <w:rPr>
                <w:rFonts w:ascii="Arial" w:hAnsi="Arial" w:cs="Arial"/>
                <w:sz w:val="22"/>
                <w:szCs w:val="22"/>
              </w:rPr>
            </w:pPr>
          </w:p>
        </w:tc>
        <w:tc>
          <w:tcPr>
            <w:tcW w:w="301" w:type="pct"/>
            <w:shd w:val="clear" w:color="auto" w:fill="FFFFFF" w:themeFill="background1"/>
          </w:tcPr>
          <w:p w14:paraId="212C5FB4" w14:textId="77777777" w:rsidR="0059652A" w:rsidRPr="00F60FD4" w:rsidRDefault="0059652A" w:rsidP="0059652A">
            <w:pPr>
              <w:rPr>
                <w:rFonts w:ascii="Arial" w:hAnsi="Arial" w:cs="Arial"/>
                <w:sz w:val="22"/>
                <w:szCs w:val="22"/>
              </w:rPr>
            </w:pPr>
            <w:r w:rsidRPr="00F60FD4">
              <w:rPr>
                <w:rFonts w:ascii="Arial" w:hAnsi="Arial" w:cs="Arial"/>
                <w:sz w:val="22"/>
                <w:szCs w:val="22"/>
              </w:rPr>
              <w:t>11b</w:t>
            </w:r>
          </w:p>
        </w:tc>
        <w:tc>
          <w:tcPr>
            <w:tcW w:w="3837" w:type="pct"/>
            <w:shd w:val="clear" w:color="auto" w:fill="FFFFFF" w:themeFill="background1"/>
          </w:tcPr>
          <w:p w14:paraId="5C12EC49" w14:textId="77777777" w:rsidR="0059652A" w:rsidRPr="00F60FD4" w:rsidRDefault="0059652A" w:rsidP="0059652A">
            <w:pPr>
              <w:rPr>
                <w:rFonts w:ascii="Arial" w:hAnsi="Arial" w:cs="Arial"/>
                <w:sz w:val="22"/>
                <w:szCs w:val="22"/>
              </w:rPr>
            </w:pPr>
            <w:r w:rsidRPr="00F60FD4">
              <w:rPr>
                <w:rFonts w:ascii="Arial" w:hAnsi="Arial" w:cs="Arial"/>
                <w:sz w:val="22"/>
                <w:szCs w:val="22"/>
              </w:rPr>
              <w:t>Criteria for discontinuing or modifying allocated interventions for a given trial participant (</w:t>
            </w:r>
            <w:proofErr w:type="spellStart"/>
            <w:r w:rsidRPr="00F60FD4">
              <w:rPr>
                <w:rFonts w:ascii="Arial" w:hAnsi="Arial" w:cs="Arial"/>
                <w:sz w:val="22"/>
                <w:szCs w:val="22"/>
              </w:rPr>
              <w:t>eg</w:t>
            </w:r>
            <w:proofErr w:type="spellEnd"/>
            <w:r w:rsidRPr="00F60FD4">
              <w:rPr>
                <w:rFonts w:ascii="Arial" w:hAnsi="Arial" w:cs="Arial"/>
                <w:sz w:val="22"/>
                <w:szCs w:val="22"/>
              </w:rPr>
              <w:t>, drug dose change in response to harms, participant request, or improving/worsening disease)</w:t>
            </w:r>
          </w:p>
        </w:tc>
      </w:tr>
      <w:tr w:rsidR="0059652A" w:rsidRPr="00F60FD4" w14:paraId="08C01C93" w14:textId="77777777" w:rsidTr="006C262D">
        <w:tblPrEx>
          <w:shd w:val="clear" w:color="auto" w:fill="FFFFFF"/>
        </w:tblPrEx>
        <w:trPr>
          <w:trHeight w:val="259"/>
        </w:trPr>
        <w:tc>
          <w:tcPr>
            <w:tcW w:w="861" w:type="pct"/>
            <w:vMerge/>
            <w:tcMar>
              <w:top w:w="85" w:type="dxa"/>
              <w:bottom w:w="85" w:type="dxa"/>
            </w:tcMar>
          </w:tcPr>
          <w:p w14:paraId="53128261" w14:textId="77777777" w:rsidR="0059652A" w:rsidRPr="00F60FD4" w:rsidRDefault="0059652A" w:rsidP="0059652A">
            <w:pPr>
              <w:rPr>
                <w:rFonts w:ascii="Arial" w:hAnsi="Arial" w:cs="Arial"/>
                <w:sz w:val="22"/>
                <w:szCs w:val="22"/>
              </w:rPr>
            </w:pPr>
          </w:p>
        </w:tc>
        <w:tc>
          <w:tcPr>
            <w:tcW w:w="301" w:type="pct"/>
            <w:shd w:val="clear" w:color="auto" w:fill="FFFFFF" w:themeFill="background1"/>
          </w:tcPr>
          <w:p w14:paraId="3CEC6C9F" w14:textId="77777777" w:rsidR="0059652A" w:rsidRPr="00F60FD4" w:rsidRDefault="0059652A" w:rsidP="0059652A">
            <w:pPr>
              <w:rPr>
                <w:rFonts w:ascii="Arial" w:hAnsi="Arial" w:cs="Arial"/>
                <w:sz w:val="22"/>
                <w:szCs w:val="22"/>
              </w:rPr>
            </w:pPr>
            <w:r w:rsidRPr="00F60FD4">
              <w:rPr>
                <w:rFonts w:ascii="Arial" w:hAnsi="Arial" w:cs="Arial"/>
                <w:sz w:val="22"/>
                <w:szCs w:val="22"/>
              </w:rPr>
              <w:t>11c</w:t>
            </w:r>
          </w:p>
        </w:tc>
        <w:tc>
          <w:tcPr>
            <w:tcW w:w="3837" w:type="pct"/>
            <w:shd w:val="clear" w:color="auto" w:fill="FFFFFF" w:themeFill="background1"/>
          </w:tcPr>
          <w:p w14:paraId="4ED773B4" w14:textId="77777777" w:rsidR="0059652A" w:rsidRPr="00F60FD4" w:rsidRDefault="00E52568" w:rsidP="0059652A">
            <w:pPr>
              <w:rPr>
                <w:rFonts w:ascii="Arial" w:hAnsi="Arial" w:cs="Arial"/>
                <w:sz w:val="22"/>
                <w:szCs w:val="22"/>
              </w:rPr>
            </w:pPr>
            <w:r w:rsidRPr="00E52568">
              <w:rPr>
                <w:rFonts w:ascii="Arial" w:hAnsi="Arial" w:cs="Arial"/>
                <w:sz w:val="22"/>
                <w:szCs w:val="22"/>
              </w:rPr>
              <w:t>Patients can be discontinued from the protocol if they remove the consent to participate; in any health conditions that health care providers, with sponsor agreement, believe that it is to the advantage of the patient not to comply with the procedures specified in this protocol; in case of screening error when including patients with history of epilepsy predicted in the study exclusion criteria (when this finding cannot occur at the time of recruitment).</w:t>
            </w:r>
          </w:p>
        </w:tc>
      </w:tr>
      <w:tr w:rsidR="0059652A" w:rsidRPr="00F60FD4" w14:paraId="254A45BD" w14:textId="77777777" w:rsidTr="006C262D">
        <w:tblPrEx>
          <w:shd w:val="clear" w:color="auto" w:fill="FFFFFF"/>
        </w:tblPrEx>
        <w:trPr>
          <w:trHeight w:val="259"/>
        </w:trPr>
        <w:tc>
          <w:tcPr>
            <w:tcW w:w="861" w:type="pct"/>
            <w:vMerge/>
            <w:tcMar>
              <w:top w:w="85" w:type="dxa"/>
              <w:bottom w:w="85" w:type="dxa"/>
            </w:tcMar>
          </w:tcPr>
          <w:p w14:paraId="62486C05" w14:textId="77777777" w:rsidR="0059652A" w:rsidRPr="00F60FD4" w:rsidRDefault="0059652A" w:rsidP="0059652A">
            <w:pPr>
              <w:rPr>
                <w:rFonts w:ascii="Arial" w:hAnsi="Arial" w:cs="Arial"/>
                <w:sz w:val="22"/>
                <w:szCs w:val="22"/>
              </w:rPr>
            </w:pPr>
          </w:p>
        </w:tc>
        <w:tc>
          <w:tcPr>
            <w:tcW w:w="301" w:type="pct"/>
            <w:shd w:val="clear" w:color="auto" w:fill="FFFFFF" w:themeFill="background1"/>
          </w:tcPr>
          <w:p w14:paraId="741ECC60" w14:textId="77777777" w:rsidR="0059652A" w:rsidRPr="00F60FD4" w:rsidRDefault="0059652A" w:rsidP="0059652A">
            <w:pPr>
              <w:rPr>
                <w:rFonts w:ascii="Arial" w:hAnsi="Arial" w:cs="Arial"/>
                <w:sz w:val="22"/>
                <w:szCs w:val="22"/>
              </w:rPr>
            </w:pPr>
            <w:r w:rsidRPr="00F60FD4">
              <w:rPr>
                <w:rFonts w:ascii="Arial" w:hAnsi="Arial" w:cs="Arial"/>
                <w:sz w:val="22"/>
                <w:szCs w:val="22"/>
              </w:rPr>
              <w:t>11d</w:t>
            </w:r>
          </w:p>
        </w:tc>
        <w:tc>
          <w:tcPr>
            <w:tcW w:w="3837" w:type="pct"/>
            <w:shd w:val="clear" w:color="auto" w:fill="FFFFFF" w:themeFill="background1"/>
          </w:tcPr>
          <w:p w14:paraId="2438581F" w14:textId="509ED8EB" w:rsidR="0059652A" w:rsidRPr="00B7052B" w:rsidRDefault="00AC2CAE" w:rsidP="0059652A">
            <w:pPr>
              <w:rPr>
                <w:rFonts w:ascii="Arial" w:hAnsi="Arial" w:cs="Arial"/>
                <w:sz w:val="22"/>
                <w:szCs w:val="22"/>
              </w:rPr>
            </w:pPr>
            <w:r w:rsidRPr="00B7052B">
              <w:rPr>
                <w:rFonts w:ascii="Arial" w:hAnsi="Arial" w:cs="Arial"/>
                <w:sz w:val="22"/>
                <w:szCs w:val="22"/>
              </w:rPr>
              <w:t>Patients will receive all standard of care treatment indicated for their clinical condition according to the hospital protocol and will not be deprived of any required treatment, including all types of anti-seizure drugs, because their participations in this study, regardless the randomization group (placebo or biperiden) or the protocol period (intervention or follow up).</w:t>
            </w:r>
          </w:p>
        </w:tc>
      </w:tr>
      <w:tr w:rsidR="0059652A" w:rsidRPr="00F60FD4" w14:paraId="55C73E3F" w14:textId="77777777" w:rsidTr="006C262D">
        <w:tblPrEx>
          <w:shd w:val="clear" w:color="auto" w:fill="FFFFFF"/>
        </w:tblPrEx>
        <w:trPr>
          <w:trHeight w:val="259"/>
        </w:trPr>
        <w:tc>
          <w:tcPr>
            <w:tcW w:w="861" w:type="pct"/>
            <w:shd w:val="clear" w:color="auto" w:fill="FFFFFF" w:themeFill="background1"/>
            <w:tcMar>
              <w:top w:w="85" w:type="dxa"/>
              <w:bottom w:w="85" w:type="dxa"/>
            </w:tcMar>
          </w:tcPr>
          <w:p w14:paraId="2ABB3E09" w14:textId="77777777" w:rsidR="0059652A" w:rsidRPr="00F60FD4" w:rsidRDefault="0059652A" w:rsidP="0059652A">
            <w:pPr>
              <w:rPr>
                <w:rFonts w:ascii="Arial" w:hAnsi="Arial" w:cs="Arial"/>
                <w:sz w:val="22"/>
                <w:szCs w:val="22"/>
              </w:rPr>
            </w:pPr>
            <w:r w:rsidRPr="00F60FD4">
              <w:rPr>
                <w:rFonts w:ascii="Arial" w:hAnsi="Arial" w:cs="Arial"/>
                <w:sz w:val="22"/>
                <w:szCs w:val="22"/>
              </w:rPr>
              <w:t>Outcomes</w:t>
            </w:r>
          </w:p>
        </w:tc>
        <w:tc>
          <w:tcPr>
            <w:tcW w:w="301" w:type="pct"/>
            <w:shd w:val="clear" w:color="auto" w:fill="FFFFFF" w:themeFill="background1"/>
          </w:tcPr>
          <w:p w14:paraId="4B73E586" w14:textId="77777777" w:rsidR="0059652A" w:rsidRPr="00F60FD4" w:rsidRDefault="0059652A" w:rsidP="0059652A">
            <w:pPr>
              <w:rPr>
                <w:rFonts w:ascii="Arial" w:hAnsi="Arial" w:cs="Arial"/>
                <w:sz w:val="22"/>
                <w:szCs w:val="22"/>
              </w:rPr>
            </w:pPr>
            <w:r w:rsidRPr="00F60FD4">
              <w:rPr>
                <w:rFonts w:ascii="Arial" w:hAnsi="Arial" w:cs="Arial"/>
                <w:sz w:val="22"/>
                <w:szCs w:val="22"/>
              </w:rPr>
              <w:t>12</w:t>
            </w:r>
          </w:p>
        </w:tc>
        <w:tc>
          <w:tcPr>
            <w:tcW w:w="3837" w:type="pct"/>
            <w:shd w:val="clear" w:color="auto" w:fill="FFFFFF" w:themeFill="background1"/>
            <w:tcMar>
              <w:top w:w="85" w:type="dxa"/>
              <w:bottom w:w="85" w:type="dxa"/>
            </w:tcMar>
          </w:tcPr>
          <w:p w14:paraId="4D72D4EA" w14:textId="77777777" w:rsidR="0059652A" w:rsidRPr="00F60FD4" w:rsidRDefault="0059652A" w:rsidP="0059652A">
            <w:pPr>
              <w:rPr>
                <w:rFonts w:ascii="Arial" w:hAnsi="Arial" w:cs="Arial"/>
                <w:sz w:val="22"/>
                <w:szCs w:val="22"/>
              </w:rPr>
            </w:pPr>
            <w:r w:rsidRPr="00F60FD4">
              <w:rPr>
                <w:rFonts w:ascii="Arial" w:hAnsi="Arial" w:cs="Arial"/>
                <w:sz w:val="22"/>
                <w:szCs w:val="22"/>
              </w:rPr>
              <w:t>Primary</w:t>
            </w:r>
            <w:r w:rsidR="00E52568">
              <w:rPr>
                <w:rFonts w:ascii="Arial" w:hAnsi="Arial" w:cs="Arial"/>
                <w:sz w:val="22"/>
                <w:szCs w:val="22"/>
              </w:rPr>
              <w:t xml:space="preserve"> </w:t>
            </w:r>
            <w:r w:rsidR="00E52568" w:rsidRPr="00F60FD4">
              <w:rPr>
                <w:rFonts w:ascii="Arial" w:hAnsi="Arial" w:cs="Arial"/>
                <w:sz w:val="22"/>
                <w:szCs w:val="22"/>
              </w:rPr>
              <w:t>outcomes</w:t>
            </w:r>
            <w:r w:rsidR="00E52568">
              <w:rPr>
                <w:rFonts w:ascii="Arial" w:hAnsi="Arial" w:cs="Arial"/>
                <w:sz w:val="22"/>
                <w:szCs w:val="22"/>
              </w:rPr>
              <w:t xml:space="preserve">: </w:t>
            </w:r>
            <w:r w:rsidR="00E52568" w:rsidRPr="00E52568">
              <w:rPr>
                <w:rFonts w:ascii="Arial" w:hAnsi="Arial" w:cs="Arial"/>
                <w:sz w:val="22"/>
                <w:szCs w:val="22"/>
              </w:rPr>
              <w:t>Cumulative incidence of unprovoked seizures counted starting 7 days after TBI (time frame: 2 years). Cumulative incidence of serious adverse events (time frame: 2 years).</w:t>
            </w:r>
            <w:r w:rsidR="00E52568">
              <w:rPr>
                <w:rFonts w:ascii="Arial" w:hAnsi="Arial" w:cs="Arial"/>
                <w:sz w:val="22"/>
                <w:szCs w:val="22"/>
              </w:rPr>
              <w:t xml:space="preserve"> S</w:t>
            </w:r>
            <w:r w:rsidRPr="00F60FD4">
              <w:rPr>
                <w:rFonts w:ascii="Arial" w:hAnsi="Arial" w:cs="Arial"/>
                <w:sz w:val="22"/>
                <w:szCs w:val="22"/>
              </w:rPr>
              <w:t>econdary</w:t>
            </w:r>
            <w:r w:rsidR="00E52568">
              <w:rPr>
                <w:rFonts w:ascii="Arial" w:hAnsi="Arial" w:cs="Arial"/>
                <w:sz w:val="22"/>
                <w:szCs w:val="22"/>
              </w:rPr>
              <w:t xml:space="preserve"> </w:t>
            </w:r>
            <w:r w:rsidR="00E52568" w:rsidRPr="00F60FD4">
              <w:rPr>
                <w:rFonts w:ascii="Arial" w:hAnsi="Arial" w:cs="Arial"/>
                <w:sz w:val="22"/>
                <w:szCs w:val="22"/>
              </w:rPr>
              <w:t>outcomes</w:t>
            </w:r>
            <w:r w:rsidR="00E52568">
              <w:rPr>
                <w:rFonts w:ascii="Arial" w:hAnsi="Arial" w:cs="Arial"/>
                <w:sz w:val="22"/>
                <w:szCs w:val="22"/>
              </w:rPr>
              <w:t>:</w:t>
            </w:r>
            <w:r w:rsidR="006C165B">
              <w:t xml:space="preserve"> </w:t>
            </w:r>
            <w:r w:rsidR="006C165B" w:rsidRPr="006C165B">
              <w:rPr>
                <w:rFonts w:ascii="Arial" w:hAnsi="Arial" w:cs="Arial"/>
                <w:sz w:val="22"/>
                <w:szCs w:val="22"/>
              </w:rPr>
              <w:t xml:space="preserve">Cumulative incidence of unprovoked seizures, epileptiform </w:t>
            </w:r>
            <w:proofErr w:type="gramStart"/>
            <w:r w:rsidR="006C165B" w:rsidRPr="006C165B">
              <w:rPr>
                <w:rFonts w:ascii="Arial" w:hAnsi="Arial" w:cs="Arial"/>
                <w:sz w:val="22"/>
                <w:szCs w:val="22"/>
              </w:rPr>
              <w:t>discharges</w:t>
            </w:r>
            <w:proofErr w:type="gramEnd"/>
            <w:r w:rsidR="006C165B" w:rsidRPr="006C165B">
              <w:rPr>
                <w:rFonts w:ascii="Arial" w:hAnsi="Arial" w:cs="Arial"/>
                <w:sz w:val="22"/>
                <w:szCs w:val="22"/>
              </w:rPr>
              <w:t xml:space="preserve"> and electrographic seizures (time frame: 1, 3, 6, 9, 12, 18 and 24 months). Categorization according to total score of the </w:t>
            </w:r>
            <w:proofErr w:type="spellStart"/>
            <w:r w:rsidR="006C165B" w:rsidRPr="006C165B">
              <w:rPr>
                <w:rFonts w:ascii="Arial" w:hAnsi="Arial" w:cs="Arial"/>
                <w:sz w:val="22"/>
                <w:szCs w:val="22"/>
              </w:rPr>
              <w:t>mRS</w:t>
            </w:r>
            <w:proofErr w:type="spellEnd"/>
            <w:r w:rsidR="006C165B" w:rsidRPr="006C165B">
              <w:rPr>
                <w:rFonts w:ascii="Arial" w:hAnsi="Arial" w:cs="Arial"/>
                <w:sz w:val="22"/>
                <w:szCs w:val="22"/>
              </w:rPr>
              <w:t xml:space="preserve"> scale (time frame: 1, 3, 6, 9, 12, 18 and 24 months), to the specific percentile rank defined for neuropsychological standard tests (time frame: 6 and 24 months), to specific and total scores of </w:t>
            </w:r>
            <w:proofErr w:type="gramStart"/>
            <w:r w:rsidR="006C165B" w:rsidRPr="006C165B">
              <w:rPr>
                <w:rFonts w:ascii="Arial" w:hAnsi="Arial" w:cs="Arial"/>
                <w:sz w:val="22"/>
                <w:szCs w:val="22"/>
              </w:rPr>
              <w:t>quality of life</w:t>
            </w:r>
            <w:proofErr w:type="gramEnd"/>
            <w:r w:rsidR="006C165B" w:rsidRPr="006C165B">
              <w:rPr>
                <w:rFonts w:ascii="Arial" w:hAnsi="Arial" w:cs="Arial"/>
                <w:sz w:val="22"/>
                <w:szCs w:val="22"/>
              </w:rPr>
              <w:t xml:space="preserve"> scales (time frame: 3, 6, 12, 24). Other outcomes</w:t>
            </w:r>
            <w:r w:rsidR="006C165B">
              <w:rPr>
                <w:rFonts w:ascii="Arial" w:hAnsi="Arial" w:cs="Arial"/>
                <w:sz w:val="22"/>
                <w:szCs w:val="22"/>
              </w:rPr>
              <w:t xml:space="preserve">: </w:t>
            </w:r>
            <w:r w:rsidR="006C165B" w:rsidRPr="006C165B">
              <w:rPr>
                <w:rFonts w:ascii="Arial" w:hAnsi="Arial" w:cs="Arial"/>
                <w:sz w:val="22"/>
                <w:szCs w:val="22"/>
              </w:rPr>
              <w:t xml:space="preserve">mortality incidence and occurrence of non-serious adverse events during the </w:t>
            </w:r>
            <w:proofErr w:type="gramStart"/>
            <w:r w:rsidR="006C165B" w:rsidRPr="006C165B">
              <w:rPr>
                <w:rFonts w:ascii="Arial" w:hAnsi="Arial" w:cs="Arial"/>
                <w:sz w:val="22"/>
                <w:szCs w:val="22"/>
              </w:rPr>
              <w:t>two year</w:t>
            </w:r>
            <w:proofErr w:type="gramEnd"/>
            <w:r w:rsidR="006C165B" w:rsidRPr="006C165B">
              <w:rPr>
                <w:rFonts w:ascii="Arial" w:hAnsi="Arial" w:cs="Arial"/>
                <w:sz w:val="22"/>
                <w:szCs w:val="22"/>
              </w:rPr>
              <w:t xml:space="preserve"> protocol</w:t>
            </w:r>
            <w:r w:rsidR="006C165B">
              <w:rPr>
                <w:rFonts w:ascii="Arial" w:hAnsi="Arial" w:cs="Arial"/>
                <w:sz w:val="22"/>
                <w:szCs w:val="22"/>
              </w:rPr>
              <w:t>.</w:t>
            </w:r>
          </w:p>
        </w:tc>
      </w:tr>
      <w:tr w:rsidR="0059652A" w:rsidRPr="00F60FD4" w14:paraId="572E8A3C" w14:textId="77777777" w:rsidTr="006C262D">
        <w:tblPrEx>
          <w:shd w:val="clear" w:color="auto" w:fill="FFFFFF"/>
        </w:tblPrEx>
        <w:trPr>
          <w:trHeight w:val="259"/>
        </w:trPr>
        <w:tc>
          <w:tcPr>
            <w:tcW w:w="861" w:type="pct"/>
            <w:shd w:val="clear" w:color="auto" w:fill="FFFFFF" w:themeFill="background1"/>
            <w:tcMar>
              <w:top w:w="85" w:type="dxa"/>
              <w:bottom w:w="85" w:type="dxa"/>
            </w:tcMar>
          </w:tcPr>
          <w:p w14:paraId="2D620373" w14:textId="77777777" w:rsidR="0059652A" w:rsidRPr="00F60FD4" w:rsidRDefault="0059652A" w:rsidP="0059652A">
            <w:pPr>
              <w:rPr>
                <w:rFonts w:ascii="Arial" w:hAnsi="Arial" w:cs="Arial"/>
                <w:sz w:val="22"/>
                <w:szCs w:val="22"/>
              </w:rPr>
            </w:pPr>
            <w:r w:rsidRPr="00F60FD4">
              <w:rPr>
                <w:rFonts w:ascii="Arial" w:hAnsi="Arial" w:cs="Arial"/>
                <w:sz w:val="22"/>
                <w:szCs w:val="22"/>
              </w:rPr>
              <w:t>Participant timeline</w:t>
            </w:r>
          </w:p>
        </w:tc>
        <w:tc>
          <w:tcPr>
            <w:tcW w:w="301" w:type="pct"/>
            <w:shd w:val="clear" w:color="auto" w:fill="FFFFFF" w:themeFill="background1"/>
          </w:tcPr>
          <w:p w14:paraId="39F18D26" w14:textId="77777777" w:rsidR="0059652A" w:rsidRPr="00F60FD4" w:rsidRDefault="0059652A" w:rsidP="0059652A">
            <w:pPr>
              <w:rPr>
                <w:rFonts w:ascii="Arial" w:hAnsi="Arial" w:cs="Arial"/>
                <w:sz w:val="22"/>
                <w:szCs w:val="22"/>
              </w:rPr>
            </w:pPr>
            <w:r w:rsidRPr="00F60FD4">
              <w:rPr>
                <w:rFonts w:ascii="Arial" w:hAnsi="Arial" w:cs="Arial"/>
                <w:sz w:val="22"/>
                <w:szCs w:val="22"/>
              </w:rPr>
              <w:t>13</w:t>
            </w:r>
          </w:p>
        </w:tc>
        <w:tc>
          <w:tcPr>
            <w:tcW w:w="3837" w:type="pct"/>
            <w:shd w:val="clear" w:color="auto" w:fill="FFFFFF" w:themeFill="background1"/>
            <w:tcMar>
              <w:top w:w="85" w:type="dxa"/>
              <w:bottom w:w="85" w:type="dxa"/>
            </w:tcMar>
          </w:tcPr>
          <w:p w14:paraId="78C56B7C" w14:textId="77777777" w:rsidR="0059652A" w:rsidRPr="00F60FD4" w:rsidRDefault="00254A78" w:rsidP="006171BD">
            <w:pPr>
              <w:rPr>
                <w:rFonts w:ascii="Arial" w:hAnsi="Arial" w:cs="Arial"/>
                <w:sz w:val="22"/>
                <w:szCs w:val="22"/>
              </w:rPr>
            </w:pPr>
            <w:r>
              <w:rPr>
                <w:rFonts w:ascii="Arial" w:hAnsi="Arial" w:cs="Arial"/>
                <w:sz w:val="22"/>
                <w:szCs w:val="22"/>
              </w:rPr>
              <w:t>Patients will be enrolled w</w:t>
            </w:r>
            <w:r w:rsidRPr="00E52568">
              <w:rPr>
                <w:rFonts w:ascii="Arial" w:hAnsi="Arial" w:cs="Arial"/>
                <w:sz w:val="22"/>
                <w:szCs w:val="22"/>
              </w:rPr>
              <w:t>ithin 12 h after TBI</w:t>
            </w:r>
            <w:r>
              <w:rPr>
                <w:rFonts w:ascii="Arial" w:hAnsi="Arial" w:cs="Arial"/>
                <w:sz w:val="22"/>
                <w:szCs w:val="22"/>
              </w:rPr>
              <w:t xml:space="preserve">. Intervention will occur during 10 consecutive days. </w:t>
            </w:r>
            <w:r w:rsidRPr="00254A78">
              <w:rPr>
                <w:rFonts w:ascii="Arial" w:hAnsi="Arial" w:cs="Arial"/>
                <w:sz w:val="22"/>
                <w:szCs w:val="22"/>
              </w:rPr>
              <w:t>Follow-up will occur at specific time windows up to 2 years</w:t>
            </w:r>
            <w:r>
              <w:rPr>
                <w:rFonts w:ascii="Arial" w:hAnsi="Arial" w:cs="Arial"/>
                <w:sz w:val="22"/>
                <w:szCs w:val="22"/>
              </w:rPr>
              <w:t xml:space="preserve"> (</w:t>
            </w:r>
            <w:r w:rsidRPr="006C165B">
              <w:rPr>
                <w:rFonts w:ascii="Arial" w:hAnsi="Arial" w:cs="Arial"/>
                <w:sz w:val="22"/>
                <w:szCs w:val="22"/>
              </w:rPr>
              <w:t>1, 3, 6, 9, 12, 18 and 24 months</w:t>
            </w:r>
            <w:r>
              <w:rPr>
                <w:rFonts w:ascii="Arial" w:hAnsi="Arial" w:cs="Arial"/>
                <w:sz w:val="22"/>
                <w:szCs w:val="22"/>
              </w:rPr>
              <w:t xml:space="preserve"> after TBI).</w:t>
            </w:r>
          </w:p>
        </w:tc>
      </w:tr>
      <w:tr w:rsidR="0059652A" w:rsidRPr="00F60FD4" w14:paraId="6B9E634E" w14:textId="77777777" w:rsidTr="006C262D">
        <w:tblPrEx>
          <w:shd w:val="clear" w:color="auto" w:fill="FFFFFF"/>
        </w:tblPrEx>
        <w:trPr>
          <w:trHeight w:val="259"/>
        </w:trPr>
        <w:tc>
          <w:tcPr>
            <w:tcW w:w="861" w:type="pct"/>
            <w:shd w:val="clear" w:color="auto" w:fill="FFFFFF" w:themeFill="background1"/>
            <w:tcMar>
              <w:top w:w="85" w:type="dxa"/>
              <w:bottom w:w="85" w:type="dxa"/>
            </w:tcMar>
          </w:tcPr>
          <w:p w14:paraId="3881E2B9" w14:textId="77777777" w:rsidR="0059652A" w:rsidRPr="00F60FD4" w:rsidRDefault="0059652A" w:rsidP="0059652A">
            <w:pPr>
              <w:rPr>
                <w:rFonts w:ascii="Arial" w:hAnsi="Arial" w:cs="Arial"/>
                <w:sz w:val="22"/>
                <w:szCs w:val="22"/>
              </w:rPr>
            </w:pPr>
            <w:r w:rsidRPr="00F60FD4">
              <w:rPr>
                <w:rFonts w:ascii="Arial" w:hAnsi="Arial" w:cs="Arial"/>
                <w:sz w:val="22"/>
                <w:szCs w:val="22"/>
              </w:rPr>
              <w:t>Sample size</w:t>
            </w:r>
          </w:p>
        </w:tc>
        <w:tc>
          <w:tcPr>
            <w:tcW w:w="301" w:type="pct"/>
            <w:shd w:val="clear" w:color="auto" w:fill="FFFFFF" w:themeFill="background1"/>
          </w:tcPr>
          <w:p w14:paraId="4E1E336A" w14:textId="77777777" w:rsidR="0059652A" w:rsidRPr="00F60FD4" w:rsidRDefault="0059652A" w:rsidP="0059652A">
            <w:pPr>
              <w:rPr>
                <w:rFonts w:ascii="Arial" w:hAnsi="Arial" w:cs="Arial"/>
                <w:sz w:val="22"/>
                <w:szCs w:val="22"/>
              </w:rPr>
            </w:pPr>
            <w:r w:rsidRPr="00F60FD4">
              <w:rPr>
                <w:rFonts w:ascii="Arial" w:hAnsi="Arial" w:cs="Arial"/>
                <w:sz w:val="22"/>
                <w:szCs w:val="22"/>
              </w:rPr>
              <w:t>14</w:t>
            </w:r>
          </w:p>
        </w:tc>
        <w:tc>
          <w:tcPr>
            <w:tcW w:w="3837" w:type="pct"/>
            <w:shd w:val="clear" w:color="auto" w:fill="FFFFFF" w:themeFill="background1"/>
            <w:tcMar>
              <w:top w:w="85" w:type="dxa"/>
              <w:bottom w:w="85" w:type="dxa"/>
            </w:tcMar>
          </w:tcPr>
          <w:p w14:paraId="294CA3EA" w14:textId="77777777" w:rsidR="0059652A" w:rsidRPr="00F60FD4" w:rsidRDefault="004E0CD0" w:rsidP="004E0CD0">
            <w:pPr>
              <w:rPr>
                <w:rFonts w:ascii="Arial" w:hAnsi="Arial" w:cs="Arial"/>
                <w:sz w:val="22"/>
                <w:szCs w:val="22"/>
              </w:rPr>
            </w:pPr>
            <w:r w:rsidRPr="004E0CD0">
              <w:rPr>
                <w:rFonts w:ascii="Arial" w:hAnsi="Arial" w:cs="Arial"/>
                <w:sz w:val="22"/>
                <w:szCs w:val="22"/>
              </w:rPr>
              <w:t xml:space="preserve">Sample size calculation was performed based on previous studies using the Pocock formula. Assuming a difference in reduction of PTE of 15% between the placebo and biperiden groups at 24 months, type 1 error (alpha) of 0,05 and type 2 error (beta) of 0.10 and 20% dropout rate, 156 patients per group would be required to provide 90% power with 5% level of significance. </w:t>
            </w:r>
          </w:p>
        </w:tc>
      </w:tr>
      <w:tr w:rsidR="0059652A" w:rsidRPr="00F60FD4" w14:paraId="7C80D151" w14:textId="77777777" w:rsidTr="006C262D">
        <w:tblPrEx>
          <w:shd w:val="clear" w:color="auto" w:fill="FFFFFF"/>
        </w:tblPrEx>
        <w:trPr>
          <w:trHeight w:val="259"/>
        </w:trPr>
        <w:tc>
          <w:tcPr>
            <w:tcW w:w="861" w:type="pct"/>
            <w:shd w:val="clear" w:color="auto" w:fill="FFFFFF" w:themeFill="background1"/>
            <w:tcMar>
              <w:top w:w="85" w:type="dxa"/>
              <w:bottom w:w="85" w:type="dxa"/>
            </w:tcMar>
          </w:tcPr>
          <w:p w14:paraId="7BC01F1D" w14:textId="77777777" w:rsidR="0059652A" w:rsidRPr="00F60FD4" w:rsidRDefault="0059652A" w:rsidP="0059652A">
            <w:pPr>
              <w:rPr>
                <w:rFonts w:ascii="Arial" w:hAnsi="Arial" w:cs="Arial"/>
                <w:sz w:val="22"/>
                <w:szCs w:val="22"/>
              </w:rPr>
            </w:pPr>
            <w:r w:rsidRPr="00F60FD4">
              <w:rPr>
                <w:rFonts w:ascii="Arial" w:hAnsi="Arial" w:cs="Arial"/>
                <w:sz w:val="22"/>
                <w:szCs w:val="22"/>
              </w:rPr>
              <w:t>Recruitment</w:t>
            </w:r>
          </w:p>
        </w:tc>
        <w:tc>
          <w:tcPr>
            <w:tcW w:w="301" w:type="pct"/>
            <w:shd w:val="clear" w:color="auto" w:fill="FFFFFF" w:themeFill="background1"/>
          </w:tcPr>
          <w:p w14:paraId="33CFEC6B" w14:textId="77777777" w:rsidR="0059652A" w:rsidRPr="00F60FD4" w:rsidRDefault="0059652A" w:rsidP="0059652A">
            <w:pPr>
              <w:rPr>
                <w:rFonts w:ascii="Arial" w:hAnsi="Arial" w:cs="Arial"/>
                <w:sz w:val="22"/>
                <w:szCs w:val="22"/>
              </w:rPr>
            </w:pPr>
            <w:r w:rsidRPr="00F60FD4">
              <w:rPr>
                <w:rFonts w:ascii="Arial" w:hAnsi="Arial" w:cs="Arial"/>
                <w:sz w:val="22"/>
                <w:szCs w:val="22"/>
              </w:rPr>
              <w:t>15</w:t>
            </w:r>
          </w:p>
        </w:tc>
        <w:tc>
          <w:tcPr>
            <w:tcW w:w="3837" w:type="pct"/>
            <w:shd w:val="clear" w:color="auto" w:fill="FFFFFF" w:themeFill="background1"/>
            <w:tcMar>
              <w:top w:w="85" w:type="dxa"/>
              <w:bottom w:w="85" w:type="dxa"/>
            </w:tcMar>
          </w:tcPr>
          <w:p w14:paraId="2F789505" w14:textId="77777777" w:rsidR="0059652A" w:rsidRPr="00F60FD4" w:rsidRDefault="004E0CD0" w:rsidP="0059652A">
            <w:pPr>
              <w:rPr>
                <w:rFonts w:ascii="Arial" w:hAnsi="Arial" w:cs="Arial"/>
                <w:sz w:val="22"/>
                <w:szCs w:val="22"/>
              </w:rPr>
            </w:pPr>
            <w:r w:rsidRPr="004E0CD0">
              <w:rPr>
                <w:rFonts w:ascii="Arial" w:hAnsi="Arial" w:cs="Arial"/>
                <w:sz w:val="22"/>
                <w:szCs w:val="22"/>
              </w:rPr>
              <w:t>We intend to recruit participants with acute TBI from at least ten hospitals located at different regions from Brazil</w:t>
            </w:r>
            <w:r>
              <w:rPr>
                <w:rFonts w:ascii="Arial" w:hAnsi="Arial" w:cs="Arial"/>
                <w:sz w:val="22"/>
                <w:szCs w:val="22"/>
              </w:rPr>
              <w:t>.</w:t>
            </w:r>
            <w:r w:rsidRPr="004E0CD0">
              <w:rPr>
                <w:rFonts w:ascii="Arial" w:hAnsi="Arial" w:cs="Arial"/>
                <w:sz w:val="22"/>
                <w:szCs w:val="22"/>
              </w:rPr>
              <w:t xml:space="preserve"> According to epidemiological data provided by a pilot study, we estimated that the inclusion pace could be 3-5 patients/</w:t>
            </w:r>
            <w:proofErr w:type="spellStart"/>
            <w:r w:rsidRPr="004E0CD0">
              <w:rPr>
                <w:rFonts w:ascii="Arial" w:hAnsi="Arial" w:cs="Arial"/>
                <w:sz w:val="22"/>
                <w:szCs w:val="22"/>
              </w:rPr>
              <w:t>center</w:t>
            </w:r>
            <w:proofErr w:type="spellEnd"/>
            <w:r w:rsidRPr="004E0CD0">
              <w:rPr>
                <w:rFonts w:ascii="Arial" w:hAnsi="Arial" w:cs="Arial"/>
                <w:sz w:val="22"/>
                <w:szCs w:val="22"/>
              </w:rPr>
              <w:t>/month leading to study completion within 42 months.</w:t>
            </w:r>
            <w:r>
              <w:rPr>
                <w:rFonts w:ascii="Arial" w:hAnsi="Arial" w:cs="Arial"/>
                <w:sz w:val="22"/>
                <w:szCs w:val="22"/>
              </w:rPr>
              <w:t xml:space="preserve"> We can include additional </w:t>
            </w:r>
            <w:proofErr w:type="spellStart"/>
            <w:r>
              <w:rPr>
                <w:rFonts w:ascii="Arial" w:hAnsi="Arial" w:cs="Arial"/>
                <w:sz w:val="22"/>
                <w:szCs w:val="22"/>
              </w:rPr>
              <w:t>centers</w:t>
            </w:r>
            <w:proofErr w:type="spellEnd"/>
            <w:r>
              <w:rPr>
                <w:rFonts w:ascii="Arial" w:hAnsi="Arial" w:cs="Arial"/>
                <w:sz w:val="22"/>
                <w:szCs w:val="22"/>
              </w:rPr>
              <w:t xml:space="preserve"> </w:t>
            </w:r>
            <w:r w:rsidR="0059652A" w:rsidRPr="00F60FD4">
              <w:rPr>
                <w:rFonts w:ascii="Arial" w:hAnsi="Arial" w:cs="Arial"/>
                <w:sz w:val="22"/>
                <w:szCs w:val="22"/>
              </w:rPr>
              <w:t>for achieving adequate participant enrolment to reach target sample size</w:t>
            </w:r>
            <w:r>
              <w:rPr>
                <w:rFonts w:ascii="Arial" w:hAnsi="Arial" w:cs="Arial"/>
                <w:sz w:val="22"/>
                <w:szCs w:val="22"/>
              </w:rPr>
              <w:t>.</w:t>
            </w:r>
          </w:p>
        </w:tc>
      </w:tr>
      <w:tr w:rsidR="0059652A" w:rsidRPr="00F60FD4" w14:paraId="6F9CCF76" w14:textId="77777777" w:rsidTr="006C262D">
        <w:tblPrEx>
          <w:shd w:val="clear" w:color="auto" w:fill="FFFFFF"/>
        </w:tblPrEx>
        <w:trPr>
          <w:trHeight w:val="259"/>
        </w:trPr>
        <w:tc>
          <w:tcPr>
            <w:tcW w:w="5000" w:type="pct"/>
            <w:gridSpan w:val="3"/>
            <w:shd w:val="clear" w:color="auto" w:fill="FFFFFF" w:themeFill="background1"/>
            <w:tcMar>
              <w:top w:w="85" w:type="dxa"/>
              <w:bottom w:w="85" w:type="dxa"/>
            </w:tcMar>
          </w:tcPr>
          <w:p w14:paraId="6CA7B906" w14:textId="77777777" w:rsidR="0059652A" w:rsidRPr="00F60FD4" w:rsidRDefault="0059652A" w:rsidP="0059652A">
            <w:pPr>
              <w:rPr>
                <w:rFonts w:ascii="Arial" w:hAnsi="Arial" w:cs="Arial"/>
                <w:sz w:val="22"/>
                <w:szCs w:val="22"/>
              </w:rPr>
            </w:pPr>
            <w:r w:rsidRPr="00F60FD4">
              <w:rPr>
                <w:rFonts w:ascii="Arial" w:hAnsi="Arial" w:cs="Arial"/>
                <w:b/>
                <w:sz w:val="22"/>
                <w:szCs w:val="22"/>
              </w:rPr>
              <w:t>Methods: Assignment of interventions (for controlled trials)</w:t>
            </w:r>
          </w:p>
        </w:tc>
      </w:tr>
      <w:tr w:rsidR="0059652A" w:rsidRPr="00F60FD4" w14:paraId="099C886B" w14:textId="77777777" w:rsidTr="006C262D">
        <w:tblPrEx>
          <w:shd w:val="clear" w:color="auto" w:fill="FFFFFF"/>
        </w:tblPrEx>
        <w:trPr>
          <w:trHeight w:val="259"/>
        </w:trPr>
        <w:tc>
          <w:tcPr>
            <w:tcW w:w="861" w:type="pct"/>
            <w:shd w:val="clear" w:color="auto" w:fill="FFFFFF" w:themeFill="background1"/>
            <w:tcMar>
              <w:top w:w="85" w:type="dxa"/>
              <w:bottom w:w="85" w:type="dxa"/>
            </w:tcMar>
          </w:tcPr>
          <w:p w14:paraId="40FDEF7E" w14:textId="77777777" w:rsidR="0059652A" w:rsidRPr="00F60FD4" w:rsidRDefault="0059652A" w:rsidP="0059652A">
            <w:pPr>
              <w:rPr>
                <w:rFonts w:ascii="Arial" w:hAnsi="Arial" w:cs="Arial"/>
                <w:sz w:val="22"/>
                <w:szCs w:val="22"/>
              </w:rPr>
            </w:pPr>
            <w:r w:rsidRPr="00F60FD4">
              <w:rPr>
                <w:rFonts w:ascii="Arial" w:hAnsi="Arial" w:cs="Arial"/>
                <w:sz w:val="22"/>
                <w:szCs w:val="22"/>
              </w:rPr>
              <w:t>Allocation:</w:t>
            </w:r>
          </w:p>
        </w:tc>
        <w:tc>
          <w:tcPr>
            <w:tcW w:w="301" w:type="pct"/>
            <w:shd w:val="clear" w:color="auto" w:fill="FFFFFF" w:themeFill="background1"/>
          </w:tcPr>
          <w:p w14:paraId="4101652C" w14:textId="77777777" w:rsidR="0059652A" w:rsidRPr="00F60FD4" w:rsidRDefault="0059652A" w:rsidP="0059652A">
            <w:pPr>
              <w:rPr>
                <w:rFonts w:ascii="Arial" w:hAnsi="Arial" w:cs="Arial"/>
                <w:sz w:val="22"/>
                <w:szCs w:val="22"/>
              </w:rPr>
            </w:pPr>
          </w:p>
        </w:tc>
        <w:tc>
          <w:tcPr>
            <w:tcW w:w="3837" w:type="pct"/>
            <w:shd w:val="clear" w:color="auto" w:fill="FFFFFF" w:themeFill="background1"/>
            <w:tcMar>
              <w:top w:w="85" w:type="dxa"/>
              <w:bottom w:w="85" w:type="dxa"/>
            </w:tcMar>
          </w:tcPr>
          <w:p w14:paraId="4B99056E" w14:textId="77777777" w:rsidR="0059652A" w:rsidRPr="00F60FD4" w:rsidRDefault="0059652A" w:rsidP="0059652A">
            <w:pPr>
              <w:rPr>
                <w:rFonts w:ascii="Arial" w:hAnsi="Arial" w:cs="Arial"/>
                <w:sz w:val="22"/>
                <w:szCs w:val="22"/>
              </w:rPr>
            </w:pPr>
          </w:p>
        </w:tc>
      </w:tr>
      <w:tr w:rsidR="0059652A" w:rsidRPr="00F60FD4" w14:paraId="04CE84DF" w14:textId="77777777" w:rsidTr="006C262D">
        <w:tblPrEx>
          <w:shd w:val="clear" w:color="auto" w:fill="FFFFFF"/>
        </w:tblPrEx>
        <w:trPr>
          <w:trHeight w:val="259"/>
        </w:trPr>
        <w:tc>
          <w:tcPr>
            <w:tcW w:w="861" w:type="pct"/>
            <w:shd w:val="clear" w:color="auto" w:fill="FFFFFF" w:themeFill="background1"/>
            <w:tcMar>
              <w:top w:w="85" w:type="dxa"/>
              <w:bottom w:w="85" w:type="dxa"/>
            </w:tcMar>
          </w:tcPr>
          <w:p w14:paraId="5BB0915D" w14:textId="77777777" w:rsidR="0059652A" w:rsidRPr="00F60FD4" w:rsidRDefault="0059652A" w:rsidP="0059652A">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301" w:type="pct"/>
            <w:shd w:val="clear" w:color="auto" w:fill="FFFFFF" w:themeFill="background1"/>
          </w:tcPr>
          <w:p w14:paraId="5C1334C1" w14:textId="77777777" w:rsidR="0059652A" w:rsidRPr="00F60FD4" w:rsidRDefault="0059652A" w:rsidP="0059652A">
            <w:pPr>
              <w:rPr>
                <w:rFonts w:ascii="Arial" w:hAnsi="Arial" w:cs="Arial"/>
                <w:sz w:val="22"/>
                <w:szCs w:val="22"/>
              </w:rPr>
            </w:pPr>
            <w:r w:rsidRPr="00F60FD4">
              <w:rPr>
                <w:rFonts w:ascii="Arial" w:hAnsi="Arial" w:cs="Arial"/>
                <w:sz w:val="22"/>
                <w:szCs w:val="22"/>
              </w:rPr>
              <w:t>16a</w:t>
            </w:r>
          </w:p>
        </w:tc>
        <w:tc>
          <w:tcPr>
            <w:tcW w:w="3837" w:type="pct"/>
            <w:shd w:val="clear" w:color="auto" w:fill="FFFFFF" w:themeFill="background1"/>
            <w:tcMar>
              <w:top w:w="85" w:type="dxa"/>
              <w:bottom w:w="85" w:type="dxa"/>
            </w:tcMar>
          </w:tcPr>
          <w:p w14:paraId="313E30C8" w14:textId="77777777" w:rsidR="0059652A" w:rsidRPr="00F60FD4" w:rsidRDefault="00FF4379" w:rsidP="0059652A">
            <w:pPr>
              <w:rPr>
                <w:rFonts w:ascii="Arial" w:hAnsi="Arial" w:cs="Arial"/>
                <w:sz w:val="22"/>
                <w:szCs w:val="22"/>
              </w:rPr>
            </w:pPr>
            <w:r w:rsidRPr="00FF4379">
              <w:rPr>
                <w:rFonts w:ascii="Arial" w:hAnsi="Arial" w:cs="Arial"/>
                <w:sz w:val="22"/>
                <w:szCs w:val="22"/>
              </w:rPr>
              <w:t xml:space="preserve">Patients will be randomly assigned to receive placebo or biperiden using a random table generated by STATA® v17 software, in a 1:1 rate, in random permuted blocks and considering the recruiting </w:t>
            </w:r>
            <w:proofErr w:type="spellStart"/>
            <w:r w:rsidRPr="00FF4379">
              <w:rPr>
                <w:rFonts w:ascii="Arial" w:hAnsi="Arial" w:cs="Arial"/>
                <w:sz w:val="22"/>
                <w:szCs w:val="22"/>
              </w:rPr>
              <w:t>centers</w:t>
            </w:r>
            <w:proofErr w:type="spellEnd"/>
            <w:r w:rsidRPr="00FF4379">
              <w:rPr>
                <w:rFonts w:ascii="Arial" w:hAnsi="Arial" w:cs="Arial"/>
                <w:sz w:val="22"/>
                <w:szCs w:val="22"/>
              </w:rPr>
              <w:t xml:space="preserve"> as a criterion for stratification. </w:t>
            </w:r>
          </w:p>
        </w:tc>
      </w:tr>
      <w:tr w:rsidR="0059652A" w:rsidRPr="00F60FD4" w14:paraId="667A2158" w14:textId="77777777" w:rsidTr="006C262D">
        <w:tblPrEx>
          <w:shd w:val="clear" w:color="auto" w:fill="FFFFFF"/>
        </w:tblPrEx>
        <w:trPr>
          <w:trHeight w:val="259"/>
        </w:trPr>
        <w:tc>
          <w:tcPr>
            <w:tcW w:w="861" w:type="pct"/>
            <w:shd w:val="clear" w:color="auto" w:fill="FFFFFF" w:themeFill="background1"/>
            <w:tcMar>
              <w:top w:w="85" w:type="dxa"/>
              <w:bottom w:w="85" w:type="dxa"/>
            </w:tcMar>
          </w:tcPr>
          <w:p w14:paraId="25D4C2CA" w14:textId="77777777" w:rsidR="0059652A" w:rsidRPr="00F60FD4" w:rsidRDefault="0059652A" w:rsidP="0059652A">
            <w:pPr>
              <w:ind w:left="270"/>
              <w:rPr>
                <w:rFonts w:ascii="Arial" w:hAnsi="Arial" w:cs="Arial"/>
                <w:sz w:val="22"/>
                <w:szCs w:val="22"/>
              </w:rPr>
            </w:pPr>
            <w:r w:rsidRPr="00F60FD4">
              <w:rPr>
                <w:rFonts w:ascii="Arial" w:hAnsi="Arial" w:cs="Arial"/>
                <w:sz w:val="22"/>
                <w:szCs w:val="22"/>
              </w:rPr>
              <w:lastRenderedPageBreak/>
              <w:t>Allocation concealment mechanism</w:t>
            </w:r>
          </w:p>
        </w:tc>
        <w:tc>
          <w:tcPr>
            <w:tcW w:w="301" w:type="pct"/>
            <w:shd w:val="clear" w:color="auto" w:fill="FFFFFF" w:themeFill="background1"/>
          </w:tcPr>
          <w:p w14:paraId="5F1AE31B" w14:textId="77777777" w:rsidR="0059652A" w:rsidRPr="00F60FD4" w:rsidRDefault="0059652A" w:rsidP="0059652A">
            <w:pPr>
              <w:rPr>
                <w:rFonts w:ascii="Arial" w:hAnsi="Arial" w:cs="Arial"/>
                <w:sz w:val="22"/>
                <w:szCs w:val="22"/>
              </w:rPr>
            </w:pPr>
            <w:r w:rsidRPr="00F60FD4">
              <w:rPr>
                <w:rFonts w:ascii="Arial" w:hAnsi="Arial" w:cs="Arial"/>
                <w:sz w:val="22"/>
                <w:szCs w:val="22"/>
              </w:rPr>
              <w:t>16b</w:t>
            </w:r>
          </w:p>
        </w:tc>
        <w:tc>
          <w:tcPr>
            <w:tcW w:w="3837" w:type="pct"/>
            <w:shd w:val="clear" w:color="auto" w:fill="FFFFFF" w:themeFill="background1"/>
            <w:tcMar>
              <w:top w:w="85" w:type="dxa"/>
              <w:bottom w:w="85" w:type="dxa"/>
            </w:tcMar>
          </w:tcPr>
          <w:p w14:paraId="03250BE6" w14:textId="77777777" w:rsidR="0059652A" w:rsidRPr="00F60FD4" w:rsidRDefault="00FF4379" w:rsidP="0059652A">
            <w:pPr>
              <w:rPr>
                <w:rFonts w:ascii="Arial" w:hAnsi="Arial" w:cs="Arial"/>
                <w:sz w:val="22"/>
                <w:szCs w:val="22"/>
              </w:rPr>
            </w:pPr>
            <w:r w:rsidRPr="00FF4379">
              <w:rPr>
                <w:rFonts w:ascii="Arial" w:hAnsi="Arial" w:cs="Arial"/>
                <w:sz w:val="22"/>
                <w:szCs w:val="22"/>
              </w:rPr>
              <w:t xml:space="preserve">The allocation concealment will be assured using the </w:t>
            </w:r>
            <w:proofErr w:type="spellStart"/>
            <w:r w:rsidRPr="00FF4379">
              <w:rPr>
                <w:rFonts w:ascii="Arial" w:hAnsi="Arial" w:cs="Arial"/>
                <w:sz w:val="22"/>
                <w:szCs w:val="22"/>
              </w:rPr>
              <w:t>REDCap</w:t>
            </w:r>
            <w:proofErr w:type="spellEnd"/>
            <w:r w:rsidRPr="00FF4379">
              <w:rPr>
                <w:rFonts w:ascii="Arial" w:hAnsi="Arial" w:cs="Arial"/>
                <w:sz w:val="22"/>
                <w:szCs w:val="22"/>
              </w:rPr>
              <w:t xml:space="preserve"> (Research Electronic Data Capture), a web-based software platform</w:t>
            </w:r>
            <w:r>
              <w:rPr>
                <w:rFonts w:ascii="Arial" w:hAnsi="Arial" w:cs="Arial"/>
                <w:sz w:val="22"/>
                <w:szCs w:val="22"/>
              </w:rPr>
              <w:t>.</w:t>
            </w:r>
          </w:p>
        </w:tc>
      </w:tr>
      <w:tr w:rsidR="0059652A" w:rsidRPr="00F60FD4" w14:paraId="43351C29" w14:textId="77777777" w:rsidTr="006C262D">
        <w:tblPrEx>
          <w:shd w:val="clear" w:color="auto" w:fill="FFFFFF"/>
        </w:tblPrEx>
        <w:trPr>
          <w:trHeight w:val="259"/>
        </w:trPr>
        <w:tc>
          <w:tcPr>
            <w:tcW w:w="861" w:type="pct"/>
            <w:shd w:val="clear" w:color="auto" w:fill="FFFFFF" w:themeFill="background1"/>
            <w:tcMar>
              <w:top w:w="85" w:type="dxa"/>
              <w:bottom w:w="85" w:type="dxa"/>
            </w:tcMar>
          </w:tcPr>
          <w:p w14:paraId="1CB9EE18" w14:textId="77777777" w:rsidR="0059652A" w:rsidRPr="00F60FD4" w:rsidRDefault="0059652A" w:rsidP="0059652A">
            <w:pPr>
              <w:ind w:left="270"/>
              <w:rPr>
                <w:rFonts w:ascii="Arial" w:hAnsi="Arial" w:cs="Arial"/>
                <w:sz w:val="22"/>
                <w:szCs w:val="22"/>
              </w:rPr>
            </w:pPr>
            <w:r w:rsidRPr="00F60FD4">
              <w:rPr>
                <w:rFonts w:ascii="Arial" w:hAnsi="Arial" w:cs="Arial"/>
                <w:sz w:val="22"/>
                <w:szCs w:val="22"/>
              </w:rPr>
              <w:t>Implementation</w:t>
            </w:r>
          </w:p>
        </w:tc>
        <w:tc>
          <w:tcPr>
            <w:tcW w:w="301" w:type="pct"/>
            <w:shd w:val="clear" w:color="auto" w:fill="FFFFFF" w:themeFill="background1"/>
          </w:tcPr>
          <w:p w14:paraId="197B77F9" w14:textId="77777777" w:rsidR="0059652A" w:rsidRPr="00F60FD4" w:rsidRDefault="0059652A" w:rsidP="0059652A">
            <w:pPr>
              <w:rPr>
                <w:rFonts w:ascii="Arial" w:hAnsi="Arial" w:cs="Arial"/>
                <w:sz w:val="22"/>
                <w:szCs w:val="22"/>
              </w:rPr>
            </w:pPr>
            <w:r w:rsidRPr="00F60FD4">
              <w:rPr>
                <w:rFonts w:ascii="Arial" w:hAnsi="Arial" w:cs="Arial"/>
                <w:sz w:val="22"/>
                <w:szCs w:val="22"/>
              </w:rPr>
              <w:t>16c</w:t>
            </w:r>
          </w:p>
        </w:tc>
        <w:tc>
          <w:tcPr>
            <w:tcW w:w="3837" w:type="pct"/>
            <w:shd w:val="clear" w:color="auto" w:fill="FFFFFF" w:themeFill="background1"/>
            <w:tcMar>
              <w:top w:w="85" w:type="dxa"/>
              <w:bottom w:w="85" w:type="dxa"/>
            </w:tcMar>
          </w:tcPr>
          <w:p w14:paraId="71AC2A9F" w14:textId="4F8713A5" w:rsidR="0059652A" w:rsidRPr="00F60FD4" w:rsidRDefault="11B97EAB" w:rsidP="11B97EAB">
            <w:pPr>
              <w:rPr>
                <w:rFonts w:ascii="Arial" w:hAnsi="Arial" w:cs="Arial"/>
                <w:sz w:val="22"/>
                <w:szCs w:val="22"/>
              </w:rPr>
            </w:pPr>
            <w:r w:rsidRPr="11B97EAB">
              <w:rPr>
                <w:rFonts w:ascii="Arial" w:hAnsi="Arial" w:cs="Arial"/>
                <w:sz w:val="22"/>
                <w:szCs w:val="22"/>
                <w:lang w:val="en"/>
              </w:rPr>
              <w:t xml:space="preserve">The random sequence will be generated by a dedicated person in the coordinating center and will feed the </w:t>
            </w:r>
            <w:proofErr w:type="spellStart"/>
            <w:r w:rsidRPr="11B97EAB">
              <w:rPr>
                <w:rFonts w:ascii="Arial" w:hAnsi="Arial" w:cs="Arial"/>
                <w:sz w:val="22"/>
                <w:szCs w:val="22"/>
                <w:lang w:val="en"/>
              </w:rPr>
              <w:t>RedCap</w:t>
            </w:r>
            <w:proofErr w:type="spellEnd"/>
            <w:r w:rsidRPr="11B97EAB">
              <w:rPr>
                <w:rFonts w:ascii="Arial" w:hAnsi="Arial" w:cs="Arial"/>
                <w:sz w:val="22"/>
                <w:szCs w:val="22"/>
                <w:lang w:val="en"/>
              </w:rPr>
              <w:t xml:space="preserve"> </w:t>
            </w:r>
            <w:proofErr w:type="spellStart"/>
            <w:r w:rsidRPr="11B97EAB">
              <w:rPr>
                <w:rFonts w:ascii="Arial" w:hAnsi="Arial" w:cs="Arial"/>
                <w:sz w:val="22"/>
                <w:szCs w:val="22"/>
                <w:lang w:val="en"/>
              </w:rPr>
              <w:t>plataform</w:t>
            </w:r>
            <w:proofErr w:type="spellEnd"/>
            <w:r w:rsidRPr="11B97EAB">
              <w:rPr>
                <w:rFonts w:ascii="Arial" w:hAnsi="Arial" w:cs="Arial"/>
                <w:sz w:val="22"/>
                <w:szCs w:val="22"/>
                <w:lang w:val="en"/>
              </w:rPr>
              <w:t xml:space="preserve">, the neurosurgeons of the participating centers will register the participants, and through the </w:t>
            </w:r>
            <w:proofErr w:type="spellStart"/>
            <w:r w:rsidRPr="11B97EAB">
              <w:rPr>
                <w:rFonts w:ascii="Arial" w:hAnsi="Arial" w:cs="Arial"/>
                <w:sz w:val="22"/>
                <w:szCs w:val="22"/>
                <w:lang w:val="en"/>
              </w:rPr>
              <w:t>REDCap</w:t>
            </w:r>
            <w:proofErr w:type="spellEnd"/>
            <w:r w:rsidRPr="11B97EAB">
              <w:rPr>
                <w:rFonts w:ascii="Arial" w:hAnsi="Arial" w:cs="Arial"/>
                <w:sz w:val="22"/>
                <w:szCs w:val="22"/>
                <w:lang w:val="en"/>
              </w:rPr>
              <w:t xml:space="preserve"> platform (neurosurgeons or pharmacists, depending on the routine of the participating center) will randomly assign the participant to an allocation number.</w:t>
            </w:r>
          </w:p>
        </w:tc>
      </w:tr>
      <w:tr w:rsidR="0059652A" w:rsidRPr="00F60FD4" w14:paraId="68119720" w14:textId="77777777" w:rsidTr="006C262D">
        <w:tblPrEx>
          <w:shd w:val="clear" w:color="auto" w:fill="FFFFFF"/>
        </w:tblPrEx>
        <w:trPr>
          <w:trHeight w:val="259"/>
        </w:trPr>
        <w:tc>
          <w:tcPr>
            <w:tcW w:w="861" w:type="pct"/>
            <w:shd w:val="clear" w:color="auto" w:fill="FFFFFF" w:themeFill="background1"/>
            <w:tcMar>
              <w:top w:w="85" w:type="dxa"/>
              <w:bottom w:w="85" w:type="dxa"/>
            </w:tcMar>
          </w:tcPr>
          <w:p w14:paraId="6BDC834E" w14:textId="77777777" w:rsidR="0059652A" w:rsidRPr="00F60FD4" w:rsidRDefault="0059652A" w:rsidP="0059652A">
            <w:pPr>
              <w:rPr>
                <w:rFonts w:ascii="Arial" w:hAnsi="Arial" w:cs="Arial"/>
                <w:sz w:val="22"/>
                <w:szCs w:val="22"/>
              </w:rPr>
            </w:pPr>
            <w:r w:rsidRPr="00F60FD4">
              <w:rPr>
                <w:rFonts w:ascii="Arial" w:hAnsi="Arial" w:cs="Arial"/>
                <w:sz w:val="22"/>
                <w:szCs w:val="22"/>
              </w:rPr>
              <w:t>Blinding (masking)</w:t>
            </w:r>
          </w:p>
        </w:tc>
        <w:tc>
          <w:tcPr>
            <w:tcW w:w="301" w:type="pct"/>
            <w:shd w:val="clear" w:color="auto" w:fill="FFFFFF" w:themeFill="background1"/>
          </w:tcPr>
          <w:p w14:paraId="55497403" w14:textId="77777777" w:rsidR="0059652A" w:rsidRPr="00F60FD4" w:rsidRDefault="0059652A" w:rsidP="0059652A">
            <w:pPr>
              <w:rPr>
                <w:rFonts w:ascii="Arial" w:hAnsi="Arial" w:cs="Arial"/>
                <w:sz w:val="22"/>
                <w:szCs w:val="22"/>
              </w:rPr>
            </w:pPr>
            <w:r w:rsidRPr="00F60FD4">
              <w:rPr>
                <w:rFonts w:ascii="Arial" w:hAnsi="Arial" w:cs="Arial"/>
                <w:sz w:val="22"/>
                <w:szCs w:val="22"/>
              </w:rPr>
              <w:t>17a</w:t>
            </w:r>
          </w:p>
        </w:tc>
        <w:tc>
          <w:tcPr>
            <w:tcW w:w="3837" w:type="pct"/>
            <w:shd w:val="clear" w:color="auto" w:fill="FFFFFF" w:themeFill="background1"/>
            <w:tcMar>
              <w:top w:w="85" w:type="dxa"/>
              <w:bottom w:w="85" w:type="dxa"/>
            </w:tcMar>
          </w:tcPr>
          <w:p w14:paraId="0B0854FA" w14:textId="77777777" w:rsidR="0059652A" w:rsidRPr="00F60FD4" w:rsidRDefault="00C25380" w:rsidP="0059652A">
            <w:pPr>
              <w:rPr>
                <w:rFonts w:ascii="Arial" w:hAnsi="Arial" w:cs="Arial"/>
                <w:sz w:val="22"/>
                <w:szCs w:val="22"/>
              </w:rPr>
            </w:pPr>
            <w:r w:rsidRPr="00C25380">
              <w:rPr>
                <w:rFonts w:ascii="Arial" w:hAnsi="Arial" w:cs="Arial"/>
                <w:sz w:val="22"/>
                <w:szCs w:val="22"/>
              </w:rPr>
              <w:t>The intervention and the placebo will be identical in appearance (</w:t>
            </w:r>
            <w:proofErr w:type="spellStart"/>
            <w:r w:rsidRPr="00C25380">
              <w:rPr>
                <w:rFonts w:ascii="Arial" w:hAnsi="Arial" w:cs="Arial"/>
                <w:sz w:val="22"/>
                <w:szCs w:val="22"/>
              </w:rPr>
              <w:t>color</w:t>
            </w:r>
            <w:proofErr w:type="spellEnd"/>
            <w:r w:rsidRPr="00C25380">
              <w:rPr>
                <w:rFonts w:ascii="Arial" w:hAnsi="Arial" w:cs="Arial"/>
                <w:sz w:val="22"/>
                <w:szCs w:val="22"/>
              </w:rPr>
              <w:t xml:space="preserve">, </w:t>
            </w:r>
            <w:proofErr w:type="gramStart"/>
            <w:r w:rsidRPr="00C25380">
              <w:rPr>
                <w:rFonts w:ascii="Arial" w:hAnsi="Arial" w:cs="Arial"/>
                <w:sz w:val="22"/>
                <w:szCs w:val="22"/>
              </w:rPr>
              <w:t>volume</w:t>
            </w:r>
            <w:proofErr w:type="gramEnd"/>
            <w:r w:rsidRPr="00C25380">
              <w:rPr>
                <w:rFonts w:ascii="Arial" w:hAnsi="Arial" w:cs="Arial"/>
                <w:sz w:val="22"/>
                <w:szCs w:val="22"/>
              </w:rPr>
              <w:t xml:space="preserve"> and packaging). Participants, </w:t>
            </w:r>
            <w:proofErr w:type="gramStart"/>
            <w:r w:rsidRPr="00C25380">
              <w:rPr>
                <w:rFonts w:ascii="Arial" w:hAnsi="Arial" w:cs="Arial"/>
                <w:sz w:val="22"/>
                <w:szCs w:val="22"/>
              </w:rPr>
              <w:t>personnel</w:t>
            </w:r>
            <w:proofErr w:type="gramEnd"/>
            <w:r w:rsidRPr="00C25380">
              <w:rPr>
                <w:rFonts w:ascii="Arial" w:hAnsi="Arial" w:cs="Arial"/>
                <w:sz w:val="22"/>
                <w:szCs w:val="22"/>
              </w:rPr>
              <w:t xml:space="preserve"> and outcome assessor will be blinded to participant assignments</w:t>
            </w:r>
            <w:r>
              <w:rPr>
                <w:rFonts w:ascii="Arial" w:hAnsi="Arial" w:cs="Arial"/>
                <w:sz w:val="22"/>
                <w:szCs w:val="22"/>
              </w:rPr>
              <w:t>.</w:t>
            </w:r>
          </w:p>
        </w:tc>
      </w:tr>
      <w:tr w:rsidR="0059652A" w:rsidRPr="00F60FD4" w14:paraId="233BAEA7" w14:textId="77777777" w:rsidTr="006C262D">
        <w:tblPrEx>
          <w:shd w:val="clear" w:color="auto" w:fill="FFFFFF"/>
        </w:tblPrEx>
        <w:trPr>
          <w:trHeight w:val="259"/>
        </w:trPr>
        <w:tc>
          <w:tcPr>
            <w:tcW w:w="861" w:type="pct"/>
            <w:shd w:val="clear" w:color="auto" w:fill="FFFFFF" w:themeFill="background1"/>
            <w:tcMar>
              <w:top w:w="85" w:type="dxa"/>
              <w:bottom w:w="85" w:type="dxa"/>
            </w:tcMar>
          </w:tcPr>
          <w:p w14:paraId="1299C43A" w14:textId="77777777" w:rsidR="0059652A" w:rsidRPr="00F60FD4" w:rsidRDefault="0059652A" w:rsidP="0059652A">
            <w:pPr>
              <w:rPr>
                <w:rFonts w:ascii="Arial" w:hAnsi="Arial" w:cs="Arial"/>
                <w:sz w:val="22"/>
                <w:szCs w:val="22"/>
              </w:rPr>
            </w:pPr>
          </w:p>
        </w:tc>
        <w:tc>
          <w:tcPr>
            <w:tcW w:w="301" w:type="pct"/>
            <w:shd w:val="clear" w:color="auto" w:fill="FFFFFF" w:themeFill="background1"/>
          </w:tcPr>
          <w:p w14:paraId="64D5643A" w14:textId="77777777" w:rsidR="0059652A" w:rsidRPr="00F60FD4" w:rsidRDefault="0059652A" w:rsidP="0059652A">
            <w:pPr>
              <w:rPr>
                <w:rFonts w:ascii="Arial" w:hAnsi="Arial" w:cs="Arial"/>
                <w:sz w:val="22"/>
                <w:szCs w:val="22"/>
              </w:rPr>
            </w:pPr>
            <w:r w:rsidRPr="00F60FD4">
              <w:rPr>
                <w:rFonts w:ascii="Arial" w:hAnsi="Arial" w:cs="Arial"/>
                <w:sz w:val="22"/>
                <w:szCs w:val="22"/>
              </w:rPr>
              <w:t>17b</w:t>
            </w:r>
          </w:p>
        </w:tc>
        <w:tc>
          <w:tcPr>
            <w:tcW w:w="3837" w:type="pct"/>
            <w:shd w:val="clear" w:color="auto" w:fill="FFFFFF" w:themeFill="background1"/>
          </w:tcPr>
          <w:p w14:paraId="1F6346D6" w14:textId="77777777" w:rsidR="0059652A" w:rsidRPr="00F60FD4" w:rsidRDefault="00C25380" w:rsidP="0059652A">
            <w:pPr>
              <w:rPr>
                <w:rFonts w:ascii="Arial" w:hAnsi="Arial" w:cs="Arial"/>
                <w:sz w:val="22"/>
                <w:szCs w:val="22"/>
              </w:rPr>
            </w:pPr>
            <w:r>
              <w:rPr>
                <w:rFonts w:ascii="Arial" w:hAnsi="Arial" w:cs="Arial"/>
                <w:sz w:val="22"/>
                <w:szCs w:val="22"/>
              </w:rPr>
              <w:t>U</w:t>
            </w:r>
            <w:r w:rsidRPr="00F60FD4">
              <w:rPr>
                <w:rFonts w:ascii="Arial" w:hAnsi="Arial" w:cs="Arial"/>
                <w:sz w:val="22"/>
                <w:szCs w:val="22"/>
              </w:rPr>
              <w:t>nblinding</w:t>
            </w:r>
            <w:r w:rsidRPr="00C25380">
              <w:rPr>
                <w:rFonts w:ascii="Arial" w:hAnsi="Arial" w:cs="Arial"/>
                <w:sz w:val="22"/>
                <w:szCs w:val="22"/>
              </w:rPr>
              <w:t xml:space="preserve"> </w:t>
            </w:r>
            <w:r>
              <w:rPr>
                <w:rFonts w:ascii="Arial" w:hAnsi="Arial" w:cs="Arial"/>
                <w:sz w:val="22"/>
                <w:szCs w:val="22"/>
              </w:rPr>
              <w:t xml:space="preserve">may occur only in </w:t>
            </w:r>
            <w:r w:rsidRPr="00C25380">
              <w:rPr>
                <w:rFonts w:ascii="Arial" w:hAnsi="Arial" w:cs="Arial"/>
                <w:sz w:val="22"/>
                <w:szCs w:val="22"/>
              </w:rPr>
              <w:t>health conditions that health care providers, with sponsor agreement, believe that it is to the advantage of the patient</w:t>
            </w:r>
            <w:r>
              <w:rPr>
                <w:rFonts w:ascii="Arial" w:hAnsi="Arial" w:cs="Arial"/>
                <w:sz w:val="22"/>
                <w:szCs w:val="22"/>
              </w:rPr>
              <w:t>´s</w:t>
            </w:r>
            <w:r w:rsidRPr="00C25380">
              <w:rPr>
                <w:rFonts w:ascii="Arial" w:hAnsi="Arial" w:cs="Arial"/>
                <w:sz w:val="22"/>
                <w:szCs w:val="22"/>
              </w:rPr>
              <w:t xml:space="preserve"> </w:t>
            </w:r>
            <w:r>
              <w:rPr>
                <w:rFonts w:ascii="Arial" w:hAnsi="Arial" w:cs="Arial"/>
                <w:sz w:val="22"/>
                <w:szCs w:val="22"/>
              </w:rPr>
              <w:t xml:space="preserve">treatment to know the allocated intervention. </w:t>
            </w:r>
          </w:p>
        </w:tc>
      </w:tr>
      <w:tr w:rsidR="0059652A" w:rsidRPr="00F60FD4" w14:paraId="49ADC080" w14:textId="77777777" w:rsidTr="006C262D">
        <w:tblPrEx>
          <w:shd w:val="clear" w:color="auto" w:fill="FFFFFF"/>
        </w:tblPrEx>
        <w:trPr>
          <w:trHeight w:val="259"/>
        </w:trPr>
        <w:tc>
          <w:tcPr>
            <w:tcW w:w="5000" w:type="pct"/>
            <w:gridSpan w:val="3"/>
            <w:shd w:val="clear" w:color="auto" w:fill="FFFFFF" w:themeFill="background1"/>
            <w:tcMar>
              <w:top w:w="85" w:type="dxa"/>
              <w:bottom w:w="85" w:type="dxa"/>
            </w:tcMar>
          </w:tcPr>
          <w:p w14:paraId="12495292" w14:textId="77777777" w:rsidR="0059652A" w:rsidRPr="00F60FD4" w:rsidRDefault="0059652A" w:rsidP="0059652A">
            <w:pPr>
              <w:rPr>
                <w:rFonts w:ascii="Arial" w:hAnsi="Arial" w:cs="Arial"/>
                <w:sz w:val="22"/>
                <w:szCs w:val="22"/>
              </w:rPr>
            </w:pPr>
            <w:r w:rsidRPr="00F60FD4">
              <w:rPr>
                <w:rFonts w:ascii="Arial" w:hAnsi="Arial" w:cs="Arial"/>
                <w:b/>
                <w:sz w:val="22"/>
                <w:szCs w:val="22"/>
              </w:rPr>
              <w:t>Methods: Data collection, management, and analysis</w:t>
            </w:r>
          </w:p>
        </w:tc>
      </w:tr>
      <w:tr w:rsidR="0059652A" w:rsidRPr="00F60FD4" w14:paraId="136BB385" w14:textId="77777777" w:rsidTr="006C262D">
        <w:tblPrEx>
          <w:shd w:val="clear" w:color="auto" w:fill="FFFFFF"/>
        </w:tblPrEx>
        <w:trPr>
          <w:trHeight w:val="259"/>
        </w:trPr>
        <w:tc>
          <w:tcPr>
            <w:tcW w:w="861" w:type="pct"/>
            <w:shd w:val="clear" w:color="auto" w:fill="FFFFFF" w:themeFill="background1"/>
            <w:tcMar>
              <w:top w:w="85" w:type="dxa"/>
              <w:bottom w:w="85" w:type="dxa"/>
            </w:tcMar>
          </w:tcPr>
          <w:p w14:paraId="1C770F4A" w14:textId="77777777" w:rsidR="0059652A" w:rsidRPr="00F60FD4" w:rsidRDefault="0059652A" w:rsidP="0059652A">
            <w:pPr>
              <w:rPr>
                <w:rFonts w:ascii="Arial" w:hAnsi="Arial" w:cs="Arial"/>
                <w:sz w:val="22"/>
                <w:szCs w:val="22"/>
              </w:rPr>
            </w:pPr>
            <w:r w:rsidRPr="00F60FD4">
              <w:rPr>
                <w:rFonts w:ascii="Arial" w:hAnsi="Arial" w:cs="Arial"/>
                <w:sz w:val="22"/>
                <w:szCs w:val="22"/>
              </w:rPr>
              <w:t>Data collection methods</w:t>
            </w:r>
          </w:p>
        </w:tc>
        <w:tc>
          <w:tcPr>
            <w:tcW w:w="301" w:type="pct"/>
            <w:shd w:val="clear" w:color="auto" w:fill="FFFFFF" w:themeFill="background1"/>
          </w:tcPr>
          <w:p w14:paraId="6D7A30DF" w14:textId="77777777" w:rsidR="0059652A" w:rsidRPr="00F60FD4" w:rsidRDefault="0059652A" w:rsidP="0059652A">
            <w:pPr>
              <w:rPr>
                <w:rFonts w:ascii="Arial" w:hAnsi="Arial" w:cs="Arial"/>
                <w:sz w:val="22"/>
                <w:szCs w:val="22"/>
              </w:rPr>
            </w:pPr>
            <w:r w:rsidRPr="00F60FD4">
              <w:rPr>
                <w:rFonts w:ascii="Arial" w:hAnsi="Arial" w:cs="Arial"/>
                <w:sz w:val="22"/>
                <w:szCs w:val="22"/>
              </w:rPr>
              <w:t>18a</w:t>
            </w:r>
          </w:p>
        </w:tc>
        <w:tc>
          <w:tcPr>
            <w:tcW w:w="3837" w:type="pct"/>
            <w:shd w:val="clear" w:color="auto" w:fill="FFFFFF" w:themeFill="background1"/>
          </w:tcPr>
          <w:p w14:paraId="1A8D0D43" w14:textId="77777777" w:rsidR="0059652A" w:rsidRPr="00F60FD4" w:rsidRDefault="007C568A" w:rsidP="0059652A">
            <w:pPr>
              <w:rPr>
                <w:rFonts w:ascii="Arial" w:hAnsi="Arial" w:cs="Arial"/>
                <w:sz w:val="22"/>
                <w:szCs w:val="22"/>
              </w:rPr>
            </w:pPr>
            <w:r w:rsidRPr="007C568A">
              <w:rPr>
                <w:rFonts w:ascii="Arial" w:hAnsi="Arial" w:cs="Arial"/>
                <w:sz w:val="22"/>
                <w:szCs w:val="22"/>
              </w:rPr>
              <w:t xml:space="preserve">Data will be collected in an electronic case report form (eCRF) using free web-based software platform </w:t>
            </w:r>
            <w:proofErr w:type="spellStart"/>
            <w:r w:rsidRPr="007C568A">
              <w:rPr>
                <w:rFonts w:ascii="Arial" w:hAnsi="Arial" w:cs="Arial"/>
                <w:sz w:val="22"/>
                <w:szCs w:val="22"/>
              </w:rPr>
              <w:t>REDCap</w:t>
            </w:r>
            <w:proofErr w:type="spellEnd"/>
            <w:r w:rsidRPr="007C568A">
              <w:rPr>
                <w:rFonts w:ascii="Arial" w:hAnsi="Arial" w:cs="Arial"/>
                <w:sz w:val="22"/>
                <w:szCs w:val="22"/>
              </w:rPr>
              <w:t xml:space="preserve">. Data entry will be monitored by an independent researcher according to a predefined monitoring plan. </w:t>
            </w:r>
            <w:r>
              <w:rPr>
                <w:rFonts w:ascii="Arial" w:hAnsi="Arial" w:cs="Arial"/>
                <w:sz w:val="22"/>
                <w:szCs w:val="22"/>
              </w:rPr>
              <w:t xml:space="preserve">Validated questionaries of </w:t>
            </w:r>
            <w:r w:rsidRPr="007C568A">
              <w:rPr>
                <w:rFonts w:ascii="Arial" w:hAnsi="Arial" w:cs="Arial"/>
                <w:sz w:val="22"/>
                <w:szCs w:val="22"/>
              </w:rPr>
              <w:t xml:space="preserve">quality of life </w:t>
            </w:r>
            <w:r>
              <w:rPr>
                <w:rFonts w:ascii="Arial" w:hAnsi="Arial" w:cs="Arial"/>
                <w:sz w:val="22"/>
                <w:szCs w:val="22"/>
              </w:rPr>
              <w:t xml:space="preserve">will be </w:t>
            </w:r>
            <w:r w:rsidRPr="007C568A">
              <w:rPr>
                <w:rFonts w:ascii="Arial" w:hAnsi="Arial" w:cs="Arial"/>
                <w:sz w:val="22"/>
                <w:szCs w:val="22"/>
              </w:rPr>
              <w:t xml:space="preserve">assessed </w:t>
            </w:r>
            <w:r>
              <w:rPr>
                <w:rFonts w:ascii="Arial" w:hAnsi="Arial" w:cs="Arial"/>
                <w:sz w:val="22"/>
                <w:szCs w:val="22"/>
              </w:rPr>
              <w:t xml:space="preserve">by </w:t>
            </w:r>
            <w:r w:rsidRPr="007C568A">
              <w:rPr>
                <w:rFonts w:ascii="Arial" w:hAnsi="Arial" w:cs="Arial"/>
                <w:sz w:val="22"/>
                <w:szCs w:val="22"/>
              </w:rPr>
              <w:t xml:space="preserve">using the Portuguese version of </w:t>
            </w:r>
            <w:proofErr w:type="spellStart"/>
            <w:r w:rsidRPr="007C568A">
              <w:rPr>
                <w:rFonts w:ascii="Arial" w:hAnsi="Arial" w:cs="Arial"/>
                <w:sz w:val="22"/>
                <w:szCs w:val="22"/>
              </w:rPr>
              <w:t>EuroQol</w:t>
            </w:r>
            <w:proofErr w:type="spellEnd"/>
            <w:r w:rsidRPr="007C568A">
              <w:rPr>
                <w:rFonts w:ascii="Arial" w:hAnsi="Arial" w:cs="Arial"/>
                <w:sz w:val="22"/>
                <w:szCs w:val="22"/>
              </w:rPr>
              <w:t xml:space="preserve"> three-level version (EQ-5D-3L) and </w:t>
            </w:r>
            <w:proofErr w:type="spellStart"/>
            <w:r w:rsidRPr="007C568A">
              <w:rPr>
                <w:rFonts w:ascii="Arial" w:hAnsi="Arial" w:cs="Arial"/>
                <w:sz w:val="22"/>
                <w:szCs w:val="22"/>
              </w:rPr>
              <w:t>EuroQol</w:t>
            </w:r>
            <w:proofErr w:type="spellEnd"/>
            <w:r w:rsidRPr="007C568A">
              <w:rPr>
                <w:rFonts w:ascii="Arial" w:hAnsi="Arial" w:cs="Arial"/>
                <w:sz w:val="22"/>
                <w:szCs w:val="22"/>
              </w:rPr>
              <w:t xml:space="preserve"> visual analogue scale (EQ VAS); standard neuropsychologic tests, including </w:t>
            </w:r>
            <w:r>
              <w:rPr>
                <w:rFonts w:ascii="Arial" w:hAnsi="Arial" w:cs="Arial"/>
                <w:sz w:val="22"/>
                <w:szCs w:val="22"/>
              </w:rPr>
              <w:t xml:space="preserve">Portuguese versions of </w:t>
            </w:r>
            <w:r w:rsidRPr="007C568A">
              <w:rPr>
                <w:rFonts w:ascii="Arial" w:hAnsi="Arial" w:cs="Arial"/>
                <w:sz w:val="22"/>
                <w:szCs w:val="22"/>
              </w:rPr>
              <w:t>test batteries (Vocabulary, Block design, Digit Symbol-Coding, Symbol Search and Digit Span) of the Wechsler Intelligence Scale III (WAIS III); Rey–</w:t>
            </w:r>
            <w:proofErr w:type="spellStart"/>
            <w:r w:rsidRPr="007C568A">
              <w:rPr>
                <w:rFonts w:ascii="Arial" w:hAnsi="Arial" w:cs="Arial"/>
                <w:sz w:val="22"/>
                <w:szCs w:val="22"/>
              </w:rPr>
              <w:t>Osterrieth</w:t>
            </w:r>
            <w:proofErr w:type="spellEnd"/>
            <w:r w:rsidRPr="007C568A">
              <w:rPr>
                <w:rFonts w:ascii="Arial" w:hAnsi="Arial" w:cs="Arial"/>
                <w:sz w:val="22"/>
                <w:szCs w:val="22"/>
              </w:rPr>
              <w:t xml:space="preserve"> complex figure; Rey Auditory Verbal Learning Test (RAVLT) and Five Digit Test (FDT)</w:t>
            </w:r>
            <w:r>
              <w:rPr>
                <w:rFonts w:ascii="Arial" w:hAnsi="Arial" w:cs="Arial"/>
                <w:sz w:val="22"/>
                <w:szCs w:val="22"/>
              </w:rPr>
              <w:t xml:space="preserve"> also will be used. </w:t>
            </w:r>
            <w:r w:rsidRPr="007C568A">
              <w:rPr>
                <w:rFonts w:ascii="Arial" w:hAnsi="Arial" w:cs="Arial"/>
                <w:sz w:val="22"/>
                <w:szCs w:val="22"/>
              </w:rPr>
              <w:t>Laboratory analyses will be performed by a central laboratory (DASA, São Paulo, Brazil), which is accredited by the College of American Pathologists (CAP, Northfield, IL, USA)</w:t>
            </w:r>
            <w:r>
              <w:rPr>
                <w:rFonts w:ascii="Arial" w:hAnsi="Arial" w:cs="Arial"/>
                <w:sz w:val="22"/>
                <w:szCs w:val="22"/>
              </w:rPr>
              <w:t>.</w:t>
            </w:r>
          </w:p>
        </w:tc>
      </w:tr>
      <w:tr w:rsidR="0059652A" w:rsidRPr="00F60FD4" w14:paraId="4AEC07C4" w14:textId="77777777" w:rsidTr="006C262D">
        <w:tblPrEx>
          <w:shd w:val="clear" w:color="auto" w:fill="FFFFFF"/>
        </w:tblPrEx>
        <w:trPr>
          <w:trHeight w:val="259"/>
        </w:trPr>
        <w:tc>
          <w:tcPr>
            <w:tcW w:w="861" w:type="pct"/>
            <w:shd w:val="clear" w:color="auto" w:fill="FFFFFF" w:themeFill="background1"/>
            <w:tcMar>
              <w:top w:w="85" w:type="dxa"/>
              <w:bottom w:w="85" w:type="dxa"/>
            </w:tcMar>
          </w:tcPr>
          <w:p w14:paraId="4DDBEF00" w14:textId="77777777" w:rsidR="0059652A" w:rsidRPr="00F60FD4" w:rsidRDefault="0059652A" w:rsidP="0059652A">
            <w:pPr>
              <w:rPr>
                <w:rFonts w:ascii="Arial" w:hAnsi="Arial" w:cs="Arial"/>
                <w:sz w:val="22"/>
                <w:szCs w:val="22"/>
              </w:rPr>
            </w:pPr>
          </w:p>
        </w:tc>
        <w:tc>
          <w:tcPr>
            <w:tcW w:w="301" w:type="pct"/>
            <w:shd w:val="clear" w:color="auto" w:fill="FFFFFF" w:themeFill="background1"/>
          </w:tcPr>
          <w:p w14:paraId="4F726486" w14:textId="77777777" w:rsidR="0059652A" w:rsidRPr="00F60FD4" w:rsidRDefault="0059652A" w:rsidP="0059652A">
            <w:pPr>
              <w:rPr>
                <w:rFonts w:ascii="Arial" w:hAnsi="Arial" w:cs="Arial"/>
                <w:sz w:val="22"/>
                <w:szCs w:val="22"/>
              </w:rPr>
            </w:pPr>
            <w:r w:rsidRPr="00F60FD4">
              <w:rPr>
                <w:rFonts w:ascii="Arial" w:hAnsi="Arial" w:cs="Arial"/>
                <w:sz w:val="22"/>
                <w:szCs w:val="22"/>
              </w:rPr>
              <w:t>18b</w:t>
            </w:r>
          </w:p>
        </w:tc>
        <w:tc>
          <w:tcPr>
            <w:tcW w:w="3837" w:type="pct"/>
            <w:shd w:val="clear" w:color="auto" w:fill="FFFFFF" w:themeFill="background1"/>
          </w:tcPr>
          <w:p w14:paraId="6AA87766" w14:textId="77777777" w:rsidR="0059652A" w:rsidRPr="00F60FD4" w:rsidRDefault="009B72DE" w:rsidP="0059652A">
            <w:pPr>
              <w:rPr>
                <w:rFonts w:ascii="Arial" w:hAnsi="Arial" w:cs="Arial"/>
                <w:sz w:val="22"/>
                <w:szCs w:val="22"/>
              </w:rPr>
            </w:pPr>
            <w:r w:rsidRPr="009B72DE">
              <w:rPr>
                <w:rFonts w:ascii="Arial" w:hAnsi="Arial" w:cs="Arial"/>
                <w:sz w:val="22"/>
                <w:szCs w:val="22"/>
              </w:rPr>
              <w:t>Due to the COVID-19 pandemic, we anticipate performing some</w:t>
            </w:r>
            <w:r>
              <w:rPr>
                <w:rFonts w:ascii="Arial" w:hAnsi="Arial" w:cs="Arial"/>
                <w:sz w:val="22"/>
                <w:szCs w:val="22"/>
              </w:rPr>
              <w:t xml:space="preserve"> e</w:t>
            </w:r>
            <w:r w:rsidRPr="009B72DE">
              <w:rPr>
                <w:rFonts w:ascii="Arial" w:hAnsi="Arial" w:cs="Arial"/>
                <w:sz w:val="22"/>
                <w:szCs w:val="22"/>
              </w:rPr>
              <w:t>valuations through telephone calls. Despite the limited clinical assessment promoted by this resource (</w:t>
            </w:r>
            <w:proofErr w:type="gramStart"/>
            <w:r w:rsidRPr="009B72DE">
              <w:rPr>
                <w:rFonts w:ascii="Arial" w:hAnsi="Arial" w:cs="Arial"/>
                <w:sz w:val="22"/>
                <w:szCs w:val="22"/>
              </w:rPr>
              <w:t>e.g.</w:t>
            </w:r>
            <w:proofErr w:type="gramEnd"/>
            <w:r w:rsidRPr="009B72DE">
              <w:rPr>
                <w:rFonts w:ascii="Arial" w:hAnsi="Arial" w:cs="Arial"/>
                <w:sz w:val="22"/>
                <w:szCs w:val="22"/>
              </w:rPr>
              <w:t xml:space="preserve"> loss of physical evaluation), it allows investigation over seizure occurrence</w:t>
            </w:r>
            <w:r>
              <w:rPr>
                <w:rFonts w:ascii="Arial" w:hAnsi="Arial" w:cs="Arial"/>
                <w:sz w:val="22"/>
                <w:szCs w:val="22"/>
              </w:rPr>
              <w:t xml:space="preserve"> (primary outcome). </w:t>
            </w:r>
            <w:r w:rsidR="006F01CD" w:rsidRPr="006F01CD">
              <w:rPr>
                <w:rFonts w:ascii="Arial" w:hAnsi="Arial" w:cs="Arial"/>
                <w:sz w:val="22"/>
                <w:szCs w:val="22"/>
              </w:rPr>
              <w:t>Different contact options, such as relatives phone numbers and e-mail addresses will be collected and only after many frustrated attempts of contact for different clinical assessments, patients will be considered lost in the follow up.</w:t>
            </w:r>
          </w:p>
        </w:tc>
      </w:tr>
      <w:tr w:rsidR="0059652A" w:rsidRPr="00F60FD4" w14:paraId="18D11AA3" w14:textId="77777777" w:rsidTr="006C262D">
        <w:tblPrEx>
          <w:shd w:val="clear" w:color="auto" w:fill="FFFFFF"/>
        </w:tblPrEx>
        <w:trPr>
          <w:trHeight w:val="259"/>
        </w:trPr>
        <w:tc>
          <w:tcPr>
            <w:tcW w:w="861" w:type="pct"/>
            <w:shd w:val="clear" w:color="auto" w:fill="FFFFFF" w:themeFill="background1"/>
            <w:tcMar>
              <w:top w:w="85" w:type="dxa"/>
              <w:bottom w:w="85" w:type="dxa"/>
            </w:tcMar>
          </w:tcPr>
          <w:p w14:paraId="0EBA29F8" w14:textId="77777777" w:rsidR="0059652A" w:rsidRPr="00F60FD4" w:rsidRDefault="0059652A" w:rsidP="0059652A">
            <w:pPr>
              <w:rPr>
                <w:rFonts w:ascii="Arial" w:hAnsi="Arial" w:cs="Arial"/>
                <w:sz w:val="22"/>
                <w:szCs w:val="22"/>
              </w:rPr>
            </w:pPr>
            <w:r w:rsidRPr="00F60FD4">
              <w:rPr>
                <w:rFonts w:ascii="Arial" w:hAnsi="Arial" w:cs="Arial"/>
                <w:sz w:val="22"/>
                <w:szCs w:val="22"/>
              </w:rPr>
              <w:t>Data management</w:t>
            </w:r>
          </w:p>
        </w:tc>
        <w:tc>
          <w:tcPr>
            <w:tcW w:w="301" w:type="pct"/>
            <w:shd w:val="clear" w:color="auto" w:fill="FFFFFF" w:themeFill="background1"/>
          </w:tcPr>
          <w:p w14:paraId="2847A633" w14:textId="77777777" w:rsidR="0059652A" w:rsidRPr="00F60FD4" w:rsidRDefault="0059652A" w:rsidP="0059652A">
            <w:pPr>
              <w:rPr>
                <w:rFonts w:ascii="Arial" w:hAnsi="Arial" w:cs="Arial"/>
                <w:sz w:val="22"/>
                <w:szCs w:val="22"/>
              </w:rPr>
            </w:pPr>
            <w:r w:rsidRPr="00F60FD4">
              <w:rPr>
                <w:rFonts w:ascii="Arial" w:hAnsi="Arial" w:cs="Arial"/>
                <w:sz w:val="22"/>
                <w:szCs w:val="22"/>
              </w:rPr>
              <w:t>19</w:t>
            </w:r>
          </w:p>
        </w:tc>
        <w:tc>
          <w:tcPr>
            <w:tcW w:w="3837" w:type="pct"/>
            <w:shd w:val="clear" w:color="auto" w:fill="FFFFFF" w:themeFill="background1"/>
            <w:tcMar>
              <w:top w:w="85" w:type="dxa"/>
              <w:bottom w:w="85" w:type="dxa"/>
            </w:tcMar>
          </w:tcPr>
          <w:p w14:paraId="2CAA06D8" w14:textId="77777777" w:rsidR="0059652A" w:rsidRPr="00F60FD4" w:rsidRDefault="000C3AB0" w:rsidP="00230C0D">
            <w:pPr>
              <w:rPr>
                <w:rFonts w:ascii="Arial" w:hAnsi="Arial" w:cs="Arial"/>
                <w:sz w:val="22"/>
                <w:szCs w:val="22"/>
              </w:rPr>
            </w:pPr>
            <w:r w:rsidRPr="000C3AB0">
              <w:rPr>
                <w:rFonts w:ascii="Arial" w:hAnsi="Arial" w:cs="Arial"/>
                <w:sz w:val="22"/>
                <w:szCs w:val="22"/>
              </w:rPr>
              <w:t>Data entry will be monitored by an independent researcher according to a predefined monitoring plan. Patient confidentiality will be ensured by using identification numbers. The frozen trial database file will be kept on file for 5 years.</w:t>
            </w:r>
            <w:r>
              <w:rPr>
                <w:rFonts w:ascii="Arial" w:hAnsi="Arial" w:cs="Arial"/>
                <w:sz w:val="22"/>
                <w:szCs w:val="22"/>
              </w:rPr>
              <w:t xml:space="preserve"> Most of the eCRF is formed by objective options, </w:t>
            </w:r>
            <w:r w:rsidR="00230C0D">
              <w:rPr>
                <w:rFonts w:ascii="Arial" w:hAnsi="Arial" w:cs="Arial"/>
                <w:sz w:val="22"/>
                <w:szCs w:val="22"/>
              </w:rPr>
              <w:t>diminishing</w:t>
            </w:r>
            <w:r>
              <w:rPr>
                <w:rFonts w:ascii="Arial" w:hAnsi="Arial" w:cs="Arial"/>
                <w:sz w:val="22"/>
                <w:szCs w:val="22"/>
              </w:rPr>
              <w:t xml:space="preserve"> double data entry, </w:t>
            </w:r>
            <w:r w:rsidR="00230C0D">
              <w:rPr>
                <w:rFonts w:ascii="Arial" w:hAnsi="Arial" w:cs="Arial"/>
                <w:sz w:val="22"/>
                <w:szCs w:val="22"/>
              </w:rPr>
              <w:t>and will be followed by automatic user</w:t>
            </w:r>
            <w:r>
              <w:rPr>
                <w:rFonts w:ascii="Arial" w:hAnsi="Arial" w:cs="Arial"/>
                <w:sz w:val="22"/>
                <w:szCs w:val="22"/>
              </w:rPr>
              <w:t xml:space="preserve"> </w:t>
            </w:r>
            <w:r w:rsidR="00230C0D" w:rsidRPr="00230C0D">
              <w:rPr>
                <w:rFonts w:ascii="Arial" w:hAnsi="Arial" w:cs="Arial"/>
                <w:sz w:val="22"/>
                <w:szCs w:val="22"/>
              </w:rPr>
              <w:t>traceability</w:t>
            </w:r>
            <w:r w:rsidR="00230C0D">
              <w:rPr>
                <w:rFonts w:ascii="Arial" w:hAnsi="Arial" w:cs="Arial"/>
                <w:sz w:val="22"/>
                <w:szCs w:val="22"/>
              </w:rPr>
              <w:t>. A</w:t>
            </w:r>
            <w:r>
              <w:rPr>
                <w:rFonts w:ascii="Arial" w:hAnsi="Arial" w:cs="Arial"/>
                <w:sz w:val="22"/>
                <w:szCs w:val="22"/>
              </w:rPr>
              <w:t xml:space="preserve"> query plan was designed to</w:t>
            </w:r>
            <w:r w:rsidR="00230C0D">
              <w:rPr>
                <w:rFonts w:ascii="Arial" w:hAnsi="Arial" w:cs="Arial"/>
                <w:sz w:val="22"/>
                <w:szCs w:val="22"/>
              </w:rPr>
              <w:t xml:space="preserve"> account for</w:t>
            </w:r>
            <w:r>
              <w:rPr>
                <w:rFonts w:ascii="Arial" w:hAnsi="Arial" w:cs="Arial"/>
                <w:sz w:val="22"/>
                <w:szCs w:val="22"/>
              </w:rPr>
              <w:t xml:space="preserve"> </w:t>
            </w:r>
            <w:r w:rsidR="00230C0D" w:rsidRPr="00F60FD4">
              <w:rPr>
                <w:rFonts w:ascii="Arial" w:hAnsi="Arial" w:cs="Arial"/>
                <w:sz w:val="22"/>
                <w:szCs w:val="22"/>
              </w:rPr>
              <w:t>double data entry</w:t>
            </w:r>
            <w:r w:rsidR="00230C0D">
              <w:rPr>
                <w:rFonts w:ascii="Arial" w:hAnsi="Arial" w:cs="Arial"/>
                <w:sz w:val="22"/>
                <w:szCs w:val="22"/>
              </w:rPr>
              <w:t xml:space="preserve"> and</w:t>
            </w:r>
            <w:r w:rsidR="00230C0D" w:rsidRPr="00F60FD4">
              <w:rPr>
                <w:rFonts w:ascii="Arial" w:hAnsi="Arial" w:cs="Arial"/>
                <w:bCs/>
                <w:sz w:val="22"/>
                <w:szCs w:val="22"/>
              </w:rPr>
              <w:t xml:space="preserve"> range checks for </w:t>
            </w:r>
            <w:r w:rsidR="00230C0D">
              <w:rPr>
                <w:rFonts w:ascii="Arial" w:hAnsi="Arial" w:cs="Arial"/>
                <w:bCs/>
                <w:sz w:val="22"/>
                <w:szCs w:val="22"/>
              </w:rPr>
              <w:t xml:space="preserve">opened </w:t>
            </w:r>
            <w:r w:rsidR="00230C0D" w:rsidRPr="00F60FD4">
              <w:rPr>
                <w:rFonts w:ascii="Arial" w:hAnsi="Arial" w:cs="Arial"/>
                <w:bCs/>
                <w:sz w:val="22"/>
                <w:szCs w:val="22"/>
              </w:rPr>
              <w:t>data values</w:t>
            </w:r>
            <w:r w:rsidR="0059652A" w:rsidRPr="00F60FD4">
              <w:rPr>
                <w:rFonts w:ascii="Arial" w:hAnsi="Arial" w:cs="Arial"/>
                <w:bCs/>
                <w:sz w:val="22"/>
                <w:szCs w:val="22"/>
              </w:rPr>
              <w:t xml:space="preserve"> to </w:t>
            </w:r>
            <w:r w:rsidR="00230C0D">
              <w:rPr>
                <w:rFonts w:ascii="Arial" w:hAnsi="Arial" w:cs="Arial"/>
                <w:bCs/>
                <w:sz w:val="22"/>
                <w:szCs w:val="22"/>
              </w:rPr>
              <w:t>ensure</w:t>
            </w:r>
            <w:r w:rsidR="0059652A" w:rsidRPr="00F60FD4">
              <w:rPr>
                <w:rFonts w:ascii="Arial" w:hAnsi="Arial" w:cs="Arial"/>
                <w:bCs/>
                <w:sz w:val="22"/>
                <w:szCs w:val="22"/>
              </w:rPr>
              <w:t xml:space="preserve"> data quality</w:t>
            </w:r>
            <w:r w:rsidR="0059652A" w:rsidRPr="00F60FD4">
              <w:rPr>
                <w:rFonts w:ascii="Arial" w:hAnsi="Arial" w:cs="Arial"/>
                <w:sz w:val="22"/>
                <w:szCs w:val="22"/>
              </w:rPr>
              <w:t xml:space="preserve">. </w:t>
            </w:r>
          </w:p>
        </w:tc>
      </w:tr>
      <w:tr w:rsidR="0059652A" w:rsidRPr="00F60FD4" w14:paraId="1A1E3902" w14:textId="77777777" w:rsidTr="006C262D">
        <w:tblPrEx>
          <w:shd w:val="clear" w:color="auto" w:fill="FFFFFF"/>
        </w:tblPrEx>
        <w:trPr>
          <w:trHeight w:val="259"/>
        </w:trPr>
        <w:tc>
          <w:tcPr>
            <w:tcW w:w="861" w:type="pct"/>
            <w:shd w:val="clear" w:color="auto" w:fill="FFFFFF" w:themeFill="background1"/>
            <w:tcMar>
              <w:top w:w="85" w:type="dxa"/>
              <w:bottom w:w="85" w:type="dxa"/>
            </w:tcMar>
          </w:tcPr>
          <w:p w14:paraId="6A3C9329" w14:textId="77777777" w:rsidR="0059652A" w:rsidRPr="00F60FD4" w:rsidRDefault="0059652A" w:rsidP="0059652A">
            <w:pPr>
              <w:rPr>
                <w:rFonts w:ascii="Arial" w:hAnsi="Arial" w:cs="Arial"/>
                <w:sz w:val="22"/>
                <w:szCs w:val="22"/>
              </w:rPr>
            </w:pPr>
            <w:r w:rsidRPr="00F93B7E">
              <w:rPr>
                <w:rFonts w:ascii="Arial" w:hAnsi="Arial" w:cs="Arial"/>
                <w:sz w:val="22"/>
                <w:szCs w:val="22"/>
              </w:rPr>
              <w:lastRenderedPageBreak/>
              <w:t>Statistical methods</w:t>
            </w:r>
          </w:p>
        </w:tc>
        <w:tc>
          <w:tcPr>
            <w:tcW w:w="301" w:type="pct"/>
            <w:shd w:val="clear" w:color="auto" w:fill="FFFFFF" w:themeFill="background1"/>
          </w:tcPr>
          <w:p w14:paraId="455528FA" w14:textId="77777777" w:rsidR="0059652A" w:rsidRPr="00F60FD4" w:rsidRDefault="0059652A" w:rsidP="0059652A">
            <w:pPr>
              <w:rPr>
                <w:rFonts w:ascii="Arial" w:hAnsi="Arial" w:cs="Arial"/>
                <w:sz w:val="22"/>
                <w:szCs w:val="22"/>
              </w:rPr>
            </w:pPr>
            <w:r w:rsidRPr="00F60FD4">
              <w:rPr>
                <w:rFonts w:ascii="Arial" w:hAnsi="Arial" w:cs="Arial"/>
                <w:sz w:val="22"/>
                <w:szCs w:val="22"/>
              </w:rPr>
              <w:t>20a</w:t>
            </w:r>
          </w:p>
        </w:tc>
        <w:tc>
          <w:tcPr>
            <w:tcW w:w="3837" w:type="pct"/>
            <w:shd w:val="clear" w:color="auto" w:fill="FFFFFF" w:themeFill="background1"/>
            <w:tcMar>
              <w:top w:w="85" w:type="dxa"/>
              <w:bottom w:w="85" w:type="dxa"/>
            </w:tcMar>
          </w:tcPr>
          <w:p w14:paraId="4E4DB2F8" w14:textId="77777777" w:rsidR="0059652A" w:rsidRPr="00F60FD4" w:rsidRDefault="00A00D79" w:rsidP="0059652A">
            <w:pPr>
              <w:rPr>
                <w:rFonts w:ascii="Arial" w:hAnsi="Arial" w:cs="Arial"/>
                <w:sz w:val="22"/>
                <w:szCs w:val="22"/>
              </w:rPr>
            </w:pPr>
            <w:r>
              <w:rPr>
                <w:rFonts w:ascii="Arial" w:hAnsi="Arial" w:cs="Arial"/>
                <w:sz w:val="22"/>
                <w:szCs w:val="22"/>
              </w:rPr>
              <w:t>P</w:t>
            </w:r>
            <w:r w:rsidRPr="00A00D79">
              <w:rPr>
                <w:rFonts w:ascii="Arial" w:hAnsi="Arial" w:cs="Arial"/>
                <w:sz w:val="22"/>
                <w:szCs w:val="22"/>
              </w:rPr>
              <w:t>rimary outcome</w:t>
            </w:r>
            <w:r>
              <w:rPr>
                <w:rFonts w:ascii="Arial" w:hAnsi="Arial" w:cs="Arial"/>
                <w:sz w:val="22"/>
                <w:szCs w:val="22"/>
              </w:rPr>
              <w:t xml:space="preserve"> will be analysed</w:t>
            </w:r>
            <w:r w:rsidRPr="00A00D79">
              <w:rPr>
                <w:rFonts w:ascii="Arial" w:hAnsi="Arial" w:cs="Arial"/>
                <w:sz w:val="22"/>
                <w:szCs w:val="22"/>
              </w:rPr>
              <w:t xml:space="preserve"> using logistic regression, adjusting for age and sex at baseline. The result of this regression will be an odds ratio representing the relative effect of the intervention compared to the placebo. Secondary outcomes will be analysed using appropriate generalized linear models, including logistic and linear models.</w:t>
            </w:r>
          </w:p>
        </w:tc>
      </w:tr>
      <w:tr w:rsidR="0059652A" w:rsidRPr="00F60FD4" w14:paraId="4074F794" w14:textId="77777777" w:rsidTr="006C262D">
        <w:tblPrEx>
          <w:shd w:val="clear" w:color="auto" w:fill="FFFFFF"/>
        </w:tblPrEx>
        <w:trPr>
          <w:trHeight w:val="259"/>
        </w:trPr>
        <w:tc>
          <w:tcPr>
            <w:tcW w:w="861" w:type="pct"/>
            <w:shd w:val="clear" w:color="auto" w:fill="FFFFFF" w:themeFill="background1"/>
            <w:tcMar>
              <w:top w:w="85" w:type="dxa"/>
              <w:bottom w:w="85" w:type="dxa"/>
            </w:tcMar>
          </w:tcPr>
          <w:p w14:paraId="3461D779" w14:textId="77777777" w:rsidR="0059652A" w:rsidRPr="00F60FD4" w:rsidRDefault="0059652A" w:rsidP="0059652A">
            <w:pPr>
              <w:rPr>
                <w:rFonts w:ascii="Arial" w:hAnsi="Arial" w:cs="Arial"/>
                <w:sz w:val="22"/>
                <w:szCs w:val="22"/>
              </w:rPr>
            </w:pPr>
          </w:p>
        </w:tc>
        <w:tc>
          <w:tcPr>
            <w:tcW w:w="301" w:type="pct"/>
            <w:shd w:val="clear" w:color="auto" w:fill="FFFFFF" w:themeFill="background1"/>
          </w:tcPr>
          <w:p w14:paraId="390FF7F8" w14:textId="77777777" w:rsidR="0059652A" w:rsidRPr="00F60FD4" w:rsidRDefault="0059652A" w:rsidP="0059652A">
            <w:pPr>
              <w:rPr>
                <w:rFonts w:ascii="Arial" w:hAnsi="Arial" w:cs="Arial"/>
                <w:sz w:val="22"/>
                <w:szCs w:val="22"/>
              </w:rPr>
            </w:pPr>
            <w:r w:rsidRPr="00F60FD4">
              <w:rPr>
                <w:rFonts w:ascii="Arial" w:hAnsi="Arial" w:cs="Arial"/>
                <w:sz w:val="22"/>
                <w:szCs w:val="22"/>
              </w:rPr>
              <w:t>20b</w:t>
            </w:r>
          </w:p>
        </w:tc>
        <w:tc>
          <w:tcPr>
            <w:tcW w:w="3837" w:type="pct"/>
            <w:shd w:val="clear" w:color="auto" w:fill="FFFFFF" w:themeFill="background1"/>
          </w:tcPr>
          <w:p w14:paraId="31FECF4B" w14:textId="77777777" w:rsidR="0059652A" w:rsidRPr="00F60FD4" w:rsidRDefault="00A00D79" w:rsidP="0059652A">
            <w:pPr>
              <w:rPr>
                <w:rFonts w:ascii="Arial" w:hAnsi="Arial" w:cs="Arial"/>
                <w:sz w:val="22"/>
                <w:szCs w:val="22"/>
              </w:rPr>
            </w:pPr>
            <w:r w:rsidRPr="00A00D79">
              <w:rPr>
                <w:rFonts w:ascii="Arial" w:hAnsi="Arial" w:cs="Arial"/>
                <w:sz w:val="22"/>
                <w:szCs w:val="22"/>
              </w:rPr>
              <w:t>Planned subgroups include type of epileptic seizures and the presence of the polymorphic ε4 allele of the apolipoprotein E gene</w:t>
            </w:r>
            <w:r>
              <w:rPr>
                <w:rFonts w:ascii="Arial" w:hAnsi="Arial" w:cs="Arial"/>
                <w:sz w:val="22"/>
                <w:szCs w:val="22"/>
              </w:rPr>
              <w:t>.</w:t>
            </w:r>
          </w:p>
        </w:tc>
      </w:tr>
      <w:tr w:rsidR="0059652A" w:rsidRPr="00F60FD4" w14:paraId="590261A6" w14:textId="77777777" w:rsidTr="006C262D">
        <w:tblPrEx>
          <w:shd w:val="clear" w:color="auto" w:fill="FFFFFF"/>
        </w:tblPrEx>
        <w:trPr>
          <w:trHeight w:val="259"/>
        </w:trPr>
        <w:tc>
          <w:tcPr>
            <w:tcW w:w="861" w:type="pct"/>
            <w:shd w:val="clear" w:color="auto" w:fill="FFFFFF" w:themeFill="background1"/>
            <w:tcMar>
              <w:top w:w="85" w:type="dxa"/>
              <w:bottom w:w="85" w:type="dxa"/>
            </w:tcMar>
          </w:tcPr>
          <w:p w14:paraId="3CF2D8B6" w14:textId="77777777" w:rsidR="0059652A" w:rsidRPr="00F60FD4" w:rsidRDefault="0059652A" w:rsidP="0059652A">
            <w:pPr>
              <w:rPr>
                <w:rFonts w:ascii="Arial" w:hAnsi="Arial" w:cs="Arial"/>
                <w:sz w:val="22"/>
                <w:szCs w:val="22"/>
              </w:rPr>
            </w:pPr>
          </w:p>
        </w:tc>
        <w:tc>
          <w:tcPr>
            <w:tcW w:w="301" w:type="pct"/>
            <w:shd w:val="clear" w:color="auto" w:fill="FFFFFF" w:themeFill="background1"/>
          </w:tcPr>
          <w:p w14:paraId="055A841C" w14:textId="77777777" w:rsidR="0059652A" w:rsidRPr="00F60FD4" w:rsidRDefault="0059652A" w:rsidP="0059652A">
            <w:pPr>
              <w:rPr>
                <w:rFonts w:ascii="Arial" w:hAnsi="Arial" w:cs="Arial"/>
                <w:sz w:val="22"/>
                <w:szCs w:val="22"/>
              </w:rPr>
            </w:pPr>
            <w:r w:rsidRPr="00F60FD4">
              <w:rPr>
                <w:rFonts w:ascii="Arial" w:hAnsi="Arial" w:cs="Arial"/>
                <w:sz w:val="22"/>
                <w:szCs w:val="22"/>
              </w:rPr>
              <w:t>20c</w:t>
            </w:r>
          </w:p>
        </w:tc>
        <w:tc>
          <w:tcPr>
            <w:tcW w:w="3837" w:type="pct"/>
            <w:shd w:val="clear" w:color="auto" w:fill="FFFFFF" w:themeFill="background1"/>
          </w:tcPr>
          <w:p w14:paraId="6E6730F3" w14:textId="77777777" w:rsidR="0059652A" w:rsidRPr="00F60FD4" w:rsidRDefault="00A00D79" w:rsidP="0059652A">
            <w:pPr>
              <w:rPr>
                <w:rFonts w:ascii="Arial" w:hAnsi="Arial" w:cs="Arial"/>
                <w:sz w:val="22"/>
                <w:szCs w:val="22"/>
              </w:rPr>
            </w:pPr>
            <w:r w:rsidRPr="00A00D79">
              <w:rPr>
                <w:rFonts w:ascii="Arial" w:hAnsi="Arial" w:cs="Arial"/>
                <w:sz w:val="22"/>
                <w:szCs w:val="22"/>
              </w:rPr>
              <w:t>All patients who receive at least one dose of randomized study drug will be included into the safety analysis and all patients who receive at least one dose of a randomized study drug and who has an evaluable follow-up data will be included in intention-to-treat analysis. Missing data will be handled by chained-equation multiple imputation methods considering relevant baseline and outcome variables. A complete case analysis will be presented as a sensitivity analysis.</w:t>
            </w:r>
          </w:p>
        </w:tc>
      </w:tr>
      <w:tr w:rsidR="0059652A" w:rsidRPr="00F60FD4" w14:paraId="740128B4" w14:textId="77777777" w:rsidTr="006C262D">
        <w:tblPrEx>
          <w:shd w:val="clear" w:color="auto" w:fill="FFFFFF"/>
        </w:tblPrEx>
        <w:trPr>
          <w:trHeight w:val="259"/>
        </w:trPr>
        <w:tc>
          <w:tcPr>
            <w:tcW w:w="5000" w:type="pct"/>
            <w:gridSpan w:val="3"/>
            <w:shd w:val="clear" w:color="auto" w:fill="FFFFFF" w:themeFill="background1"/>
            <w:tcMar>
              <w:top w:w="85" w:type="dxa"/>
              <w:bottom w:w="85" w:type="dxa"/>
            </w:tcMar>
          </w:tcPr>
          <w:p w14:paraId="3744C0F0" w14:textId="77777777" w:rsidR="0059652A" w:rsidRPr="00F60FD4" w:rsidRDefault="0059652A" w:rsidP="0059652A">
            <w:pPr>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r>
      <w:tr w:rsidR="0059652A" w:rsidRPr="00F60FD4" w14:paraId="5C751FD1" w14:textId="77777777" w:rsidTr="006C262D">
        <w:tblPrEx>
          <w:shd w:val="clear" w:color="auto" w:fill="FFFFFF"/>
        </w:tblPrEx>
        <w:trPr>
          <w:trHeight w:val="259"/>
        </w:trPr>
        <w:tc>
          <w:tcPr>
            <w:tcW w:w="861" w:type="pct"/>
            <w:shd w:val="clear" w:color="auto" w:fill="FFFFFF" w:themeFill="background1"/>
            <w:tcMar>
              <w:top w:w="85" w:type="dxa"/>
              <w:bottom w:w="85" w:type="dxa"/>
            </w:tcMar>
          </w:tcPr>
          <w:p w14:paraId="1E691344" w14:textId="77777777" w:rsidR="0059652A" w:rsidRPr="00F60FD4" w:rsidRDefault="0059652A" w:rsidP="0059652A">
            <w:pPr>
              <w:rPr>
                <w:rFonts w:ascii="Arial" w:hAnsi="Arial" w:cs="Arial"/>
                <w:sz w:val="22"/>
                <w:szCs w:val="22"/>
              </w:rPr>
            </w:pPr>
            <w:r w:rsidRPr="00F60FD4">
              <w:rPr>
                <w:rFonts w:ascii="Arial" w:hAnsi="Arial" w:cs="Arial"/>
                <w:sz w:val="22"/>
                <w:szCs w:val="22"/>
              </w:rPr>
              <w:t>Data monitoring</w:t>
            </w:r>
          </w:p>
        </w:tc>
        <w:tc>
          <w:tcPr>
            <w:tcW w:w="301" w:type="pct"/>
            <w:shd w:val="clear" w:color="auto" w:fill="FFFFFF" w:themeFill="background1"/>
          </w:tcPr>
          <w:p w14:paraId="0FF83A17" w14:textId="77777777" w:rsidR="0059652A" w:rsidRPr="00F60FD4" w:rsidRDefault="0059652A" w:rsidP="0059652A">
            <w:pPr>
              <w:rPr>
                <w:rFonts w:ascii="Arial" w:hAnsi="Arial" w:cs="Arial"/>
                <w:sz w:val="22"/>
                <w:szCs w:val="22"/>
              </w:rPr>
            </w:pPr>
            <w:r w:rsidRPr="00F60FD4">
              <w:rPr>
                <w:rFonts w:ascii="Arial" w:hAnsi="Arial" w:cs="Arial"/>
                <w:sz w:val="22"/>
                <w:szCs w:val="22"/>
              </w:rPr>
              <w:t>21a</w:t>
            </w:r>
          </w:p>
        </w:tc>
        <w:tc>
          <w:tcPr>
            <w:tcW w:w="3837" w:type="pct"/>
            <w:shd w:val="clear" w:color="auto" w:fill="FFFFFF" w:themeFill="background1"/>
            <w:tcMar>
              <w:top w:w="85" w:type="dxa"/>
              <w:bottom w:w="85" w:type="dxa"/>
            </w:tcMar>
          </w:tcPr>
          <w:p w14:paraId="4D5FB4D3" w14:textId="77777777" w:rsidR="0059652A" w:rsidRPr="00F60FD4" w:rsidRDefault="002837A8" w:rsidP="0059652A">
            <w:pPr>
              <w:rPr>
                <w:rFonts w:ascii="Arial" w:hAnsi="Arial" w:cs="Arial"/>
                <w:sz w:val="22"/>
                <w:szCs w:val="22"/>
              </w:rPr>
            </w:pPr>
            <w:r w:rsidRPr="002837A8">
              <w:rPr>
                <w:rFonts w:ascii="Arial" w:hAnsi="Arial" w:cs="Arial"/>
                <w:sz w:val="22"/>
                <w:szCs w:val="22"/>
              </w:rPr>
              <w:t>An external Data Monitoring Committee (DMC) formed by three experienced clinic-researchers will provide</w:t>
            </w:r>
            <w:r>
              <w:rPr>
                <w:rFonts w:ascii="Arial" w:hAnsi="Arial" w:cs="Arial"/>
                <w:sz w:val="22"/>
                <w:szCs w:val="22"/>
              </w:rPr>
              <w:t>,</w:t>
            </w:r>
            <w:r w:rsidRPr="002837A8">
              <w:rPr>
                <w:rFonts w:ascii="Arial" w:hAnsi="Arial" w:cs="Arial"/>
                <w:sz w:val="22"/>
                <w:szCs w:val="22"/>
              </w:rPr>
              <w:t xml:space="preserve"> independent </w:t>
            </w:r>
            <w:r w:rsidRPr="00F60FD4">
              <w:rPr>
                <w:rFonts w:ascii="Arial" w:hAnsi="Arial" w:cs="Arial"/>
                <w:sz w:val="22"/>
                <w:szCs w:val="22"/>
              </w:rPr>
              <w:t>from the sponsor and competing interests</w:t>
            </w:r>
            <w:r>
              <w:rPr>
                <w:rFonts w:ascii="Arial" w:hAnsi="Arial" w:cs="Arial"/>
                <w:sz w:val="22"/>
                <w:szCs w:val="22"/>
              </w:rPr>
              <w:t>,</w:t>
            </w:r>
            <w:r w:rsidRPr="002837A8">
              <w:rPr>
                <w:rFonts w:ascii="Arial" w:hAnsi="Arial" w:cs="Arial"/>
                <w:sz w:val="22"/>
                <w:szCs w:val="22"/>
              </w:rPr>
              <w:t xml:space="preserve"> assessment of the continuity of the study considering the safety, validity, ethical and scientific merit of the trial. </w:t>
            </w:r>
          </w:p>
        </w:tc>
      </w:tr>
      <w:tr w:rsidR="0059652A" w:rsidRPr="00F60FD4" w14:paraId="4AB32101" w14:textId="77777777" w:rsidTr="006C262D">
        <w:tblPrEx>
          <w:shd w:val="clear" w:color="auto" w:fill="FFFFFF"/>
        </w:tblPrEx>
        <w:trPr>
          <w:trHeight w:val="491"/>
        </w:trPr>
        <w:tc>
          <w:tcPr>
            <w:tcW w:w="861" w:type="pct"/>
            <w:shd w:val="clear" w:color="auto" w:fill="FFFFFF" w:themeFill="background1"/>
            <w:tcMar>
              <w:top w:w="85" w:type="dxa"/>
              <w:bottom w:w="85" w:type="dxa"/>
            </w:tcMar>
          </w:tcPr>
          <w:p w14:paraId="0FB78278" w14:textId="77777777" w:rsidR="0059652A" w:rsidRPr="00F60FD4" w:rsidRDefault="0059652A" w:rsidP="0059652A">
            <w:pPr>
              <w:rPr>
                <w:rFonts w:ascii="Arial" w:hAnsi="Arial" w:cs="Arial"/>
                <w:sz w:val="22"/>
                <w:szCs w:val="22"/>
              </w:rPr>
            </w:pPr>
          </w:p>
        </w:tc>
        <w:tc>
          <w:tcPr>
            <w:tcW w:w="301" w:type="pct"/>
            <w:shd w:val="clear" w:color="auto" w:fill="FFFFFF" w:themeFill="background1"/>
          </w:tcPr>
          <w:p w14:paraId="40A884E1" w14:textId="77777777" w:rsidR="0059652A" w:rsidRPr="00F60FD4" w:rsidRDefault="0059652A" w:rsidP="0059652A">
            <w:pPr>
              <w:rPr>
                <w:rFonts w:ascii="Arial" w:hAnsi="Arial" w:cs="Arial"/>
                <w:sz w:val="22"/>
                <w:szCs w:val="22"/>
              </w:rPr>
            </w:pPr>
            <w:r w:rsidRPr="00F60FD4">
              <w:rPr>
                <w:rFonts w:ascii="Arial" w:hAnsi="Arial" w:cs="Arial"/>
                <w:sz w:val="22"/>
                <w:szCs w:val="22"/>
              </w:rPr>
              <w:t>21b</w:t>
            </w:r>
          </w:p>
        </w:tc>
        <w:tc>
          <w:tcPr>
            <w:tcW w:w="3837" w:type="pct"/>
            <w:shd w:val="clear" w:color="auto" w:fill="FFFFFF" w:themeFill="background1"/>
            <w:tcMar>
              <w:top w:w="85" w:type="dxa"/>
              <w:bottom w:w="85" w:type="dxa"/>
            </w:tcMar>
          </w:tcPr>
          <w:p w14:paraId="7C8F44BD" w14:textId="77777777" w:rsidR="0059652A" w:rsidRPr="00F60FD4" w:rsidRDefault="002837A8" w:rsidP="0059652A">
            <w:pPr>
              <w:rPr>
                <w:rFonts w:ascii="Arial" w:hAnsi="Arial" w:cs="Arial"/>
                <w:sz w:val="22"/>
                <w:szCs w:val="22"/>
              </w:rPr>
            </w:pPr>
            <w:r w:rsidRPr="002837A8">
              <w:rPr>
                <w:rFonts w:ascii="Arial" w:hAnsi="Arial" w:cs="Arial"/>
                <w:sz w:val="22"/>
                <w:szCs w:val="22"/>
              </w:rPr>
              <w:t xml:space="preserve">An interim analysis will be performed at 50% recruitment considering the primary outcomes. At the interim </w:t>
            </w:r>
            <w:proofErr w:type="spellStart"/>
            <w:r w:rsidRPr="002837A8">
              <w:rPr>
                <w:rFonts w:ascii="Arial" w:hAnsi="Arial" w:cs="Arial"/>
                <w:sz w:val="22"/>
                <w:szCs w:val="22"/>
              </w:rPr>
              <w:t>enrollment</w:t>
            </w:r>
            <w:proofErr w:type="spellEnd"/>
            <w:r w:rsidRPr="002837A8">
              <w:rPr>
                <w:rFonts w:ascii="Arial" w:hAnsi="Arial" w:cs="Arial"/>
                <w:sz w:val="22"/>
                <w:szCs w:val="22"/>
              </w:rPr>
              <w:t xml:space="preserve"> point, the DMC will consider as criteria for early interruption of the study p&lt;0.001 for safety and p&lt;0.0001 for efficacy analysis. The Pocock stopping boundaries, will be used as a reference rather than as a rigid rule. In addition, the DMC will also consider the effect on other secondary outcomes, in the occurrence of unpredicted adverse events and external new evidence available during trial conduction</w:t>
            </w:r>
            <w:r>
              <w:rPr>
                <w:rFonts w:ascii="Arial" w:hAnsi="Arial" w:cs="Arial"/>
                <w:sz w:val="22"/>
                <w:szCs w:val="22"/>
              </w:rPr>
              <w:t>.</w:t>
            </w:r>
          </w:p>
        </w:tc>
      </w:tr>
      <w:tr w:rsidR="0059652A" w:rsidRPr="00F60FD4" w14:paraId="52349B2D" w14:textId="77777777" w:rsidTr="006C262D">
        <w:tblPrEx>
          <w:shd w:val="clear" w:color="auto" w:fill="FFFFFF"/>
        </w:tblPrEx>
        <w:trPr>
          <w:trHeight w:val="259"/>
        </w:trPr>
        <w:tc>
          <w:tcPr>
            <w:tcW w:w="861" w:type="pct"/>
            <w:shd w:val="clear" w:color="auto" w:fill="FFFFFF" w:themeFill="background1"/>
            <w:tcMar>
              <w:top w:w="85" w:type="dxa"/>
              <w:bottom w:w="85" w:type="dxa"/>
            </w:tcMar>
          </w:tcPr>
          <w:p w14:paraId="396F0E91" w14:textId="77777777" w:rsidR="0059652A" w:rsidRPr="00F60FD4" w:rsidRDefault="0059652A" w:rsidP="0059652A">
            <w:pPr>
              <w:rPr>
                <w:rFonts w:ascii="Arial" w:hAnsi="Arial" w:cs="Arial"/>
                <w:sz w:val="22"/>
                <w:szCs w:val="22"/>
              </w:rPr>
            </w:pPr>
            <w:r w:rsidRPr="00F60FD4">
              <w:rPr>
                <w:rFonts w:ascii="Arial" w:hAnsi="Arial" w:cs="Arial"/>
                <w:sz w:val="22"/>
                <w:szCs w:val="22"/>
              </w:rPr>
              <w:t>Harms</w:t>
            </w:r>
          </w:p>
        </w:tc>
        <w:tc>
          <w:tcPr>
            <w:tcW w:w="301" w:type="pct"/>
            <w:shd w:val="clear" w:color="auto" w:fill="FFFFFF" w:themeFill="background1"/>
          </w:tcPr>
          <w:p w14:paraId="44C26413" w14:textId="77777777" w:rsidR="0059652A" w:rsidRPr="00F60FD4" w:rsidRDefault="0059652A" w:rsidP="0059652A">
            <w:pPr>
              <w:rPr>
                <w:rFonts w:ascii="Arial" w:hAnsi="Arial" w:cs="Arial"/>
                <w:sz w:val="22"/>
                <w:szCs w:val="22"/>
              </w:rPr>
            </w:pPr>
            <w:r w:rsidRPr="00F60FD4">
              <w:rPr>
                <w:rFonts w:ascii="Arial" w:hAnsi="Arial" w:cs="Arial"/>
                <w:sz w:val="22"/>
                <w:szCs w:val="22"/>
              </w:rPr>
              <w:t>22</w:t>
            </w:r>
          </w:p>
        </w:tc>
        <w:tc>
          <w:tcPr>
            <w:tcW w:w="3837" w:type="pct"/>
            <w:shd w:val="clear" w:color="auto" w:fill="FFFFFF" w:themeFill="background1"/>
            <w:tcMar>
              <w:top w:w="85" w:type="dxa"/>
              <w:bottom w:w="85" w:type="dxa"/>
            </w:tcMar>
          </w:tcPr>
          <w:p w14:paraId="186B7515" w14:textId="77777777" w:rsidR="0059652A" w:rsidRPr="00F60FD4" w:rsidRDefault="0093367A" w:rsidP="0059652A">
            <w:pPr>
              <w:rPr>
                <w:rFonts w:ascii="Arial" w:hAnsi="Arial" w:cs="Arial"/>
                <w:sz w:val="22"/>
                <w:szCs w:val="22"/>
              </w:rPr>
            </w:pPr>
            <w:r w:rsidRPr="0093367A">
              <w:rPr>
                <w:rFonts w:ascii="Arial" w:hAnsi="Arial" w:cs="Arial"/>
                <w:sz w:val="22"/>
                <w:szCs w:val="22"/>
              </w:rPr>
              <w:t>Suspected and diagnosed severe adverse events will be reviewed and adjudicated by the Ethics Committee and the external Data Monitoring Committee.</w:t>
            </w:r>
          </w:p>
        </w:tc>
      </w:tr>
      <w:tr w:rsidR="0059652A" w:rsidRPr="00F60FD4" w14:paraId="719D2FC8" w14:textId="77777777" w:rsidTr="006C262D">
        <w:tblPrEx>
          <w:shd w:val="clear" w:color="auto" w:fill="FFFFFF"/>
        </w:tblPrEx>
        <w:trPr>
          <w:trHeight w:val="259"/>
        </w:trPr>
        <w:tc>
          <w:tcPr>
            <w:tcW w:w="861" w:type="pct"/>
            <w:shd w:val="clear" w:color="auto" w:fill="FFFFFF" w:themeFill="background1"/>
            <w:tcMar>
              <w:top w:w="85" w:type="dxa"/>
              <w:bottom w:w="85" w:type="dxa"/>
            </w:tcMar>
          </w:tcPr>
          <w:p w14:paraId="629EA2E5" w14:textId="77777777" w:rsidR="0059652A" w:rsidRPr="0093367A" w:rsidRDefault="1DC94D40" w:rsidP="1DC94D40">
            <w:pPr>
              <w:rPr>
                <w:rFonts w:ascii="Arial" w:hAnsi="Arial" w:cs="Arial"/>
                <w:sz w:val="22"/>
                <w:szCs w:val="22"/>
              </w:rPr>
            </w:pPr>
            <w:r w:rsidRPr="1DC94D40">
              <w:rPr>
                <w:rFonts w:ascii="Arial" w:hAnsi="Arial" w:cs="Arial"/>
                <w:sz w:val="22"/>
                <w:szCs w:val="22"/>
              </w:rPr>
              <w:t>Auditing</w:t>
            </w:r>
          </w:p>
        </w:tc>
        <w:tc>
          <w:tcPr>
            <w:tcW w:w="301" w:type="pct"/>
            <w:shd w:val="clear" w:color="auto" w:fill="FFFFFF" w:themeFill="background1"/>
          </w:tcPr>
          <w:p w14:paraId="72E4F76D" w14:textId="77777777" w:rsidR="0059652A" w:rsidRPr="0093367A" w:rsidRDefault="1DC94D40" w:rsidP="1DC94D40">
            <w:pPr>
              <w:rPr>
                <w:rFonts w:ascii="Arial" w:hAnsi="Arial" w:cs="Arial"/>
                <w:sz w:val="22"/>
                <w:szCs w:val="22"/>
              </w:rPr>
            </w:pPr>
            <w:r w:rsidRPr="1DC94D40">
              <w:rPr>
                <w:rFonts w:ascii="Arial" w:hAnsi="Arial" w:cs="Arial"/>
                <w:sz w:val="22"/>
                <w:szCs w:val="22"/>
              </w:rPr>
              <w:t>23</w:t>
            </w:r>
          </w:p>
        </w:tc>
        <w:tc>
          <w:tcPr>
            <w:tcW w:w="3837" w:type="pct"/>
            <w:shd w:val="clear" w:color="auto" w:fill="FFFFFF" w:themeFill="background1"/>
            <w:tcMar>
              <w:top w:w="85" w:type="dxa"/>
              <w:bottom w:w="85" w:type="dxa"/>
            </w:tcMar>
          </w:tcPr>
          <w:p w14:paraId="6DEA52CE" w14:textId="1D9AE21D" w:rsidR="0059652A" w:rsidRPr="0093367A" w:rsidRDefault="1DC94D40" w:rsidP="1DC94D40">
            <w:pPr>
              <w:rPr>
                <w:rFonts w:ascii="Arial" w:hAnsi="Arial" w:cs="Arial"/>
                <w:sz w:val="22"/>
                <w:szCs w:val="22"/>
              </w:rPr>
            </w:pPr>
            <w:r w:rsidRPr="1DC94D40">
              <w:rPr>
                <w:rFonts w:ascii="Arial" w:hAnsi="Arial" w:cs="Arial"/>
                <w:sz w:val="22"/>
                <w:szCs w:val="22"/>
              </w:rPr>
              <w:t xml:space="preserve">Coordinator </w:t>
            </w:r>
            <w:proofErr w:type="spellStart"/>
            <w:r w:rsidRPr="1DC94D40">
              <w:rPr>
                <w:rFonts w:ascii="Arial" w:hAnsi="Arial" w:cs="Arial"/>
                <w:sz w:val="22"/>
                <w:szCs w:val="22"/>
              </w:rPr>
              <w:t>center</w:t>
            </w:r>
            <w:proofErr w:type="spellEnd"/>
            <w:r w:rsidRPr="1DC94D40">
              <w:rPr>
                <w:rFonts w:ascii="Arial" w:hAnsi="Arial" w:cs="Arial"/>
                <w:sz w:val="22"/>
                <w:szCs w:val="22"/>
              </w:rPr>
              <w:t xml:space="preserve"> will perform clinical trial centralized monitory every three months.</w:t>
            </w:r>
          </w:p>
        </w:tc>
      </w:tr>
      <w:tr w:rsidR="0059652A" w:rsidRPr="00F60FD4" w14:paraId="5874E185" w14:textId="77777777" w:rsidTr="006C262D">
        <w:trPr>
          <w:trHeight w:val="259"/>
        </w:trPr>
        <w:tc>
          <w:tcPr>
            <w:tcW w:w="5000" w:type="pct"/>
            <w:gridSpan w:val="3"/>
            <w:shd w:val="clear" w:color="auto" w:fill="auto"/>
            <w:tcMar>
              <w:top w:w="85" w:type="dxa"/>
              <w:bottom w:w="85" w:type="dxa"/>
            </w:tcMar>
          </w:tcPr>
          <w:p w14:paraId="336C16E1" w14:textId="77777777" w:rsidR="0059652A" w:rsidRPr="00F60FD4" w:rsidRDefault="0059652A" w:rsidP="0059652A">
            <w:pPr>
              <w:pStyle w:val="TableSubHead"/>
              <w:rPr>
                <w:rFonts w:ascii="Arial" w:hAnsi="Arial" w:cs="Arial"/>
                <w:sz w:val="22"/>
                <w:szCs w:val="22"/>
              </w:rPr>
            </w:pPr>
            <w:r w:rsidRPr="00F60FD4">
              <w:rPr>
                <w:rFonts w:ascii="Arial" w:hAnsi="Arial" w:cs="Arial"/>
                <w:sz w:val="22"/>
                <w:szCs w:val="22"/>
              </w:rPr>
              <w:t>Ethics and dissemination</w:t>
            </w:r>
          </w:p>
        </w:tc>
      </w:tr>
      <w:tr w:rsidR="0059652A" w:rsidRPr="00F60FD4" w14:paraId="12001A5C" w14:textId="77777777" w:rsidTr="006C262D">
        <w:trPr>
          <w:trHeight w:val="259"/>
        </w:trPr>
        <w:tc>
          <w:tcPr>
            <w:tcW w:w="861" w:type="pct"/>
            <w:shd w:val="clear" w:color="auto" w:fill="auto"/>
            <w:tcMar>
              <w:top w:w="85" w:type="dxa"/>
              <w:bottom w:w="85" w:type="dxa"/>
            </w:tcMar>
          </w:tcPr>
          <w:p w14:paraId="5D11B67C" w14:textId="77777777" w:rsidR="0059652A" w:rsidRPr="00F60FD4" w:rsidRDefault="0059652A" w:rsidP="0059652A">
            <w:pPr>
              <w:rPr>
                <w:rFonts w:ascii="Arial" w:hAnsi="Arial" w:cs="Arial"/>
                <w:sz w:val="22"/>
                <w:szCs w:val="22"/>
              </w:rPr>
            </w:pPr>
            <w:r w:rsidRPr="00F60FD4">
              <w:rPr>
                <w:rFonts w:ascii="Arial" w:hAnsi="Arial" w:cs="Arial"/>
                <w:sz w:val="22"/>
                <w:szCs w:val="22"/>
              </w:rPr>
              <w:t>Research ethics approval</w:t>
            </w:r>
          </w:p>
        </w:tc>
        <w:tc>
          <w:tcPr>
            <w:tcW w:w="301" w:type="pct"/>
          </w:tcPr>
          <w:p w14:paraId="1D8EB8EE" w14:textId="77777777" w:rsidR="0059652A" w:rsidRPr="00F60FD4" w:rsidRDefault="0059652A" w:rsidP="0059652A">
            <w:pPr>
              <w:rPr>
                <w:rFonts w:ascii="Arial" w:hAnsi="Arial" w:cs="Arial"/>
                <w:sz w:val="22"/>
                <w:szCs w:val="22"/>
              </w:rPr>
            </w:pPr>
            <w:r w:rsidRPr="00F60FD4">
              <w:rPr>
                <w:rFonts w:ascii="Arial" w:hAnsi="Arial" w:cs="Arial"/>
                <w:sz w:val="22"/>
                <w:szCs w:val="22"/>
              </w:rPr>
              <w:t>24</w:t>
            </w:r>
          </w:p>
        </w:tc>
        <w:tc>
          <w:tcPr>
            <w:tcW w:w="3837" w:type="pct"/>
            <w:shd w:val="clear" w:color="auto" w:fill="auto"/>
            <w:tcMar>
              <w:top w:w="85" w:type="dxa"/>
              <w:bottom w:w="85" w:type="dxa"/>
            </w:tcMar>
          </w:tcPr>
          <w:p w14:paraId="567143F7" w14:textId="77777777" w:rsidR="0059652A" w:rsidRPr="00F60FD4" w:rsidRDefault="00AE6959" w:rsidP="0059652A">
            <w:pPr>
              <w:rPr>
                <w:rFonts w:ascii="Arial" w:hAnsi="Arial" w:cs="Arial"/>
                <w:sz w:val="22"/>
                <w:szCs w:val="22"/>
              </w:rPr>
            </w:pPr>
            <w:r w:rsidRPr="00AE6959">
              <w:rPr>
                <w:rFonts w:ascii="Arial" w:hAnsi="Arial" w:cs="Arial"/>
                <w:sz w:val="22"/>
                <w:szCs w:val="22"/>
              </w:rPr>
              <w:t xml:space="preserve">This study follows the principles of the Good Clinical Practice (GCP – ICH6 R2) in Randomized Controlled Trial (RCT). The whole protocol has been reviewed and approved by the Research Ethics Committee of </w:t>
            </w:r>
            <w:proofErr w:type="spellStart"/>
            <w:r w:rsidRPr="00AE6959">
              <w:rPr>
                <w:rFonts w:ascii="Arial" w:hAnsi="Arial" w:cs="Arial"/>
                <w:sz w:val="22"/>
                <w:szCs w:val="22"/>
              </w:rPr>
              <w:t>Sociedade</w:t>
            </w:r>
            <w:proofErr w:type="spellEnd"/>
            <w:r w:rsidRPr="00AE6959">
              <w:rPr>
                <w:rFonts w:ascii="Arial" w:hAnsi="Arial" w:cs="Arial"/>
                <w:sz w:val="22"/>
                <w:szCs w:val="22"/>
              </w:rPr>
              <w:t xml:space="preserve"> </w:t>
            </w:r>
            <w:proofErr w:type="spellStart"/>
            <w:r w:rsidRPr="00AE6959">
              <w:rPr>
                <w:rFonts w:ascii="Arial" w:hAnsi="Arial" w:cs="Arial"/>
                <w:sz w:val="22"/>
                <w:szCs w:val="22"/>
              </w:rPr>
              <w:t>Beneficente</w:t>
            </w:r>
            <w:proofErr w:type="spellEnd"/>
            <w:r w:rsidRPr="00AE6959">
              <w:rPr>
                <w:rFonts w:ascii="Arial" w:hAnsi="Arial" w:cs="Arial"/>
                <w:sz w:val="22"/>
                <w:szCs w:val="22"/>
              </w:rPr>
              <w:t xml:space="preserve"> de Senhoras, Hospital </w:t>
            </w:r>
            <w:proofErr w:type="spellStart"/>
            <w:r w:rsidRPr="00AE6959">
              <w:rPr>
                <w:rFonts w:ascii="Arial" w:hAnsi="Arial" w:cs="Arial"/>
                <w:sz w:val="22"/>
                <w:szCs w:val="22"/>
              </w:rPr>
              <w:t>Sírio-Libanês</w:t>
            </w:r>
            <w:proofErr w:type="spellEnd"/>
            <w:r w:rsidRPr="00AE6959">
              <w:rPr>
                <w:rFonts w:ascii="Arial" w:hAnsi="Arial" w:cs="Arial"/>
                <w:sz w:val="22"/>
                <w:szCs w:val="22"/>
              </w:rPr>
              <w:t xml:space="preserve"> (CAAE No. 39005920.8.1001.5461). </w:t>
            </w:r>
            <w:r>
              <w:rPr>
                <w:rFonts w:ascii="Arial" w:hAnsi="Arial" w:cs="Arial"/>
                <w:sz w:val="22"/>
                <w:szCs w:val="22"/>
              </w:rPr>
              <w:t xml:space="preserve">All participating </w:t>
            </w:r>
            <w:proofErr w:type="spellStart"/>
            <w:r>
              <w:rPr>
                <w:rFonts w:ascii="Arial" w:hAnsi="Arial" w:cs="Arial"/>
                <w:sz w:val="22"/>
                <w:szCs w:val="22"/>
              </w:rPr>
              <w:t>centers</w:t>
            </w:r>
            <w:proofErr w:type="spellEnd"/>
            <w:r>
              <w:rPr>
                <w:rFonts w:ascii="Arial" w:hAnsi="Arial" w:cs="Arial"/>
                <w:sz w:val="22"/>
                <w:szCs w:val="22"/>
              </w:rPr>
              <w:t xml:space="preserve"> also must have </w:t>
            </w:r>
            <w:r w:rsidR="0059652A" w:rsidRPr="00F60FD4">
              <w:rPr>
                <w:rFonts w:ascii="Arial" w:hAnsi="Arial" w:cs="Arial"/>
                <w:sz w:val="22"/>
                <w:szCs w:val="22"/>
              </w:rPr>
              <w:t xml:space="preserve">research ethics </w:t>
            </w:r>
            <w:r w:rsidRPr="00F60FD4">
              <w:rPr>
                <w:rFonts w:ascii="Arial" w:hAnsi="Arial" w:cs="Arial"/>
                <w:sz w:val="22"/>
                <w:szCs w:val="22"/>
              </w:rPr>
              <w:t xml:space="preserve">approval </w:t>
            </w:r>
            <w:r>
              <w:rPr>
                <w:rFonts w:ascii="Arial" w:hAnsi="Arial" w:cs="Arial"/>
                <w:sz w:val="22"/>
                <w:szCs w:val="22"/>
              </w:rPr>
              <w:t>by their own i</w:t>
            </w:r>
            <w:r w:rsidR="0059652A" w:rsidRPr="00F60FD4">
              <w:rPr>
                <w:rFonts w:ascii="Arial" w:hAnsi="Arial" w:cs="Arial"/>
                <w:sz w:val="22"/>
                <w:szCs w:val="22"/>
              </w:rPr>
              <w:t>nstitutional review board</w:t>
            </w:r>
            <w:r>
              <w:rPr>
                <w:rFonts w:ascii="Arial" w:hAnsi="Arial" w:cs="Arial"/>
                <w:sz w:val="22"/>
                <w:szCs w:val="22"/>
              </w:rPr>
              <w:t>.</w:t>
            </w:r>
            <w:r w:rsidR="0059652A" w:rsidRPr="00F60FD4">
              <w:rPr>
                <w:rFonts w:ascii="Arial" w:hAnsi="Arial" w:cs="Arial"/>
                <w:sz w:val="22"/>
                <w:szCs w:val="22"/>
              </w:rPr>
              <w:t xml:space="preserve"> </w:t>
            </w:r>
          </w:p>
        </w:tc>
      </w:tr>
      <w:tr w:rsidR="0059652A" w:rsidRPr="00F60FD4" w14:paraId="4C989E66" w14:textId="77777777" w:rsidTr="006C262D">
        <w:trPr>
          <w:trHeight w:val="259"/>
        </w:trPr>
        <w:tc>
          <w:tcPr>
            <w:tcW w:w="861" w:type="pct"/>
            <w:shd w:val="clear" w:color="auto" w:fill="auto"/>
            <w:tcMar>
              <w:top w:w="85" w:type="dxa"/>
              <w:bottom w:w="85" w:type="dxa"/>
            </w:tcMar>
          </w:tcPr>
          <w:p w14:paraId="620D871D" w14:textId="77777777" w:rsidR="0059652A" w:rsidRPr="00F60FD4" w:rsidRDefault="0059652A" w:rsidP="0059652A">
            <w:pPr>
              <w:rPr>
                <w:rFonts w:ascii="Arial" w:hAnsi="Arial" w:cs="Arial"/>
                <w:sz w:val="22"/>
                <w:szCs w:val="22"/>
              </w:rPr>
            </w:pPr>
            <w:r w:rsidRPr="00F60FD4">
              <w:rPr>
                <w:rFonts w:ascii="Arial" w:hAnsi="Arial" w:cs="Arial"/>
                <w:sz w:val="22"/>
                <w:szCs w:val="22"/>
              </w:rPr>
              <w:t>Protocol amendments</w:t>
            </w:r>
          </w:p>
        </w:tc>
        <w:tc>
          <w:tcPr>
            <w:tcW w:w="301" w:type="pct"/>
          </w:tcPr>
          <w:p w14:paraId="4BFDD700" w14:textId="77777777" w:rsidR="0059652A" w:rsidRPr="00F60FD4" w:rsidRDefault="0059652A" w:rsidP="0059652A">
            <w:pPr>
              <w:rPr>
                <w:rFonts w:ascii="Arial" w:hAnsi="Arial" w:cs="Arial"/>
                <w:sz w:val="22"/>
                <w:szCs w:val="22"/>
              </w:rPr>
            </w:pPr>
            <w:r w:rsidRPr="00F60FD4">
              <w:rPr>
                <w:rFonts w:ascii="Arial" w:hAnsi="Arial" w:cs="Arial"/>
                <w:sz w:val="22"/>
                <w:szCs w:val="22"/>
              </w:rPr>
              <w:t>25</w:t>
            </w:r>
          </w:p>
        </w:tc>
        <w:tc>
          <w:tcPr>
            <w:tcW w:w="3837" w:type="pct"/>
            <w:shd w:val="clear" w:color="auto" w:fill="auto"/>
            <w:tcMar>
              <w:top w:w="85" w:type="dxa"/>
              <w:bottom w:w="85" w:type="dxa"/>
            </w:tcMar>
          </w:tcPr>
          <w:p w14:paraId="275C21A4" w14:textId="77777777" w:rsidR="0059652A" w:rsidRPr="00F60FD4" w:rsidRDefault="00834818" w:rsidP="00834818">
            <w:pPr>
              <w:rPr>
                <w:rFonts w:ascii="Arial" w:hAnsi="Arial" w:cs="Arial"/>
                <w:sz w:val="22"/>
                <w:szCs w:val="22"/>
              </w:rPr>
            </w:pPr>
            <w:r>
              <w:rPr>
                <w:rFonts w:ascii="Arial" w:hAnsi="Arial" w:cs="Arial"/>
                <w:sz w:val="22"/>
                <w:szCs w:val="22"/>
              </w:rPr>
              <w:t>Protocol amendments must be approved by</w:t>
            </w:r>
            <w:r w:rsidRPr="00AE6959">
              <w:rPr>
                <w:rFonts w:ascii="Arial" w:hAnsi="Arial" w:cs="Arial"/>
                <w:sz w:val="22"/>
                <w:szCs w:val="22"/>
              </w:rPr>
              <w:t xml:space="preserve"> </w:t>
            </w:r>
            <w:r>
              <w:rPr>
                <w:rFonts w:ascii="Arial" w:hAnsi="Arial" w:cs="Arial"/>
                <w:sz w:val="22"/>
                <w:szCs w:val="22"/>
              </w:rPr>
              <w:t xml:space="preserve">all </w:t>
            </w:r>
            <w:r w:rsidRPr="00AE6959">
              <w:rPr>
                <w:rFonts w:ascii="Arial" w:hAnsi="Arial" w:cs="Arial"/>
                <w:sz w:val="22"/>
                <w:szCs w:val="22"/>
              </w:rPr>
              <w:t>Research Ethics Committee</w:t>
            </w:r>
            <w:r>
              <w:rPr>
                <w:rFonts w:ascii="Arial" w:hAnsi="Arial" w:cs="Arial"/>
                <w:sz w:val="22"/>
                <w:szCs w:val="22"/>
              </w:rPr>
              <w:t xml:space="preserve">s and will be communicated </w:t>
            </w:r>
            <w:r w:rsidR="0059652A" w:rsidRPr="00F60FD4">
              <w:rPr>
                <w:rFonts w:ascii="Arial" w:hAnsi="Arial" w:cs="Arial"/>
                <w:sz w:val="22"/>
                <w:szCs w:val="22"/>
              </w:rPr>
              <w:t xml:space="preserve">to relevant parties </w:t>
            </w:r>
            <w:r>
              <w:rPr>
                <w:rFonts w:ascii="Arial" w:hAnsi="Arial" w:cs="Arial"/>
                <w:sz w:val="22"/>
                <w:szCs w:val="22"/>
              </w:rPr>
              <w:t xml:space="preserve">thought documented messages </w:t>
            </w:r>
            <w:r w:rsidR="00214973">
              <w:rPr>
                <w:rFonts w:ascii="Arial" w:hAnsi="Arial" w:cs="Arial"/>
                <w:sz w:val="22"/>
                <w:szCs w:val="22"/>
              </w:rPr>
              <w:t>(e-</w:t>
            </w:r>
            <w:r w:rsidR="00214973">
              <w:rPr>
                <w:rFonts w:ascii="Arial" w:hAnsi="Arial" w:cs="Arial"/>
                <w:sz w:val="22"/>
                <w:szCs w:val="22"/>
              </w:rPr>
              <w:lastRenderedPageBreak/>
              <w:t>mails)</w:t>
            </w:r>
            <w:r w:rsidR="00885C63">
              <w:rPr>
                <w:rFonts w:ascii="Arial" w:hAnsi="Arial" w:cs="Arial"/>
                <w:sz w:val="22"/>
                <w:szCs w:val="22"/>
              </w:rPr>
              <w:t>.</w:t>
            </w:r>
            <w:r w:rsidR="00214973">
              <w:rPr>
                <w:rFonts w:ascii="Arial" w:hAnsi="Arial" w:cs="Arial"/>
                <w:sz w:val="22"/>
                <w:szCs w:val="22"/>
              </w:rPr>
              <w:t xml:space="preserve"> </w:t>
            </w:r>
            <w:r w:rsidR="00885C63" w:rsidRPr="003B0E5B">
              <w:rPr>
                <w:rFonts w:ascii="Arial" w:hAnsi="Arial" w:cs="Arial"/>
                <w:sz w:val="22"/>
                <w:szCs w:val="22"/>
              </w:rPr>
              <w:t xml:space="preserve">Amendments to the protocol </w:t>
            </w:r>
            <w:r w:rsidR="00885C63">
              <w:rPr>
                <w:rFonts w:ascii="Arial" w:hAnsi="Arial" w:cs="Arial"/>
                <w:sz w:val="22"/>
                <w:szCs w:val="22"/>
              </w:rPr>
              <w:t xml:space="preserve">will </w:t>
            </w:r>
            <w:r w:rsidR="00885C63" w:rsidRPr="003B0E5B">
              <w:rPr>
                <w:rFonts w:ascii="Arial" w:hAnsi="Arial" w:cs="Arial"/>
                <w:sz w:val="22"/>
                <w:szCs w:val="22"/>
              </w:rPr>
              <w:t>be tracked and</w:t>
            </w:r>
            <w:r w:rsidR="00885C63" w:rsidRPr="005C1A6C">
              <w:rPr>
                <w:rFonts w:ascii="Arial" w:hAnsi="Arial" w:cs="Arial"/>
                <w:sz w:val="22"/>
                <w:szCs w:val="22"/>
              </w:rPr>
              <w:t xml:space="preserve"> dated</w:t>
            </w:r>
            <w:r w:rsidR="00885C63">
              <w:rPr>
                <w:rFonts w:ascii="Arial" w:hAnsi="Arial" w:cs="Arial"/>
                <w:sz w:val="22"/>
                <w:szCs w:val="22"/>
              </w:rPr>
              <w:t xml:space="preserve"> upon</w:t>
            </w:r>
            <w:r>
              <w:rPr>
                <w:rFonts w:ascii="Arial" w:hAnsi="Arial" w:cs="Arial"/>
                <w:sz w:val="22"/>
                <w:szCs w:val="22"/>
              </w:rPr>
              <w:t xml:space="preserve"> updating </w:t>
            </w:r>
            <w:r w:rsidR="00885C63">
              <w:rPr>
                <w:rFonts w:ascii="Arial" w:hAnsi="Arial" w:cs="Arial"/>
                <w:sz w:val="22"/>
                <w:szCs w:val="22"/>
              </w:rPr>
              <w:t xml:space="preserve">versions </w:t>
            </w:r>
            <w:r>
              <w:rPr>
                <w:rFonts w:ascii="Arial" w:hAnsi="Arial" w:cs="Arial"/>
                <w:sz w:val="22"/>
                <w:szCs w:val="22"/>
              </w:rPr>
              <w:t>of the s</w:t>
            </w:r>
            <w:r w:rsidRPr="00834818">
              <w:rPr>
                <w:rFonts w:ascii="Arial" w:hAnsi="Arial" w:cs="Arial"/>
                <w:sz w:val="22"/>
                <w:szCs w:val="22"/>
              </w:rPr>
              <w:t xml:space="preserve">tandard operating procedures </w:t>
            </w:r>
            <w:r w:rsidR="00214973">
              <w:rPr>
                <w:rFonts w:ascii="Arial" w:hAnsi="Arial" w:cs="Arial"/>
                <w:sz w:val="22"/>
                <w:szCs w:val="22"/>
              </w:rPr>
              <w:t xml:space="preserve">files. </w:t>
            </w:r>
          </w:p>
        </w:tc>
      </w:tr>
      <w:tr w:rsidR="0059652A" w:rsidRPr="00F60FD4" w14:paraId="2453FD65" w14:textId="77777777" w:rsidTr="006C262D">
        <w:trPr>
          <w:trHeight w:val="259"/>
        </w:trPr>
        <w:tc>
          <w:tcPr>
            <w:tcW w:w="861" w:type="pct"/>
            <w:shd w:val="clear" w:color="auto" w:fill="auto"/>
            <w:tcMar>
              <w:top w:w="85" w:type="dxa"/>
              <w:bottom w:w="85" w:type="dxa"/>
            </w:tcMar>
          </w:tcPr>
          <w:p w14:paraId="519DD545" w14:textId="77777777" w:rsidR="0059652A" w:rsidRPr="00F60FD4" w:rsidRDefault="0059652A" w:rsidP="0059652A">
            <w:pPr>
              <w:rPr>
                <w:rFonts w:ascii="Arial" w:hAnsi="Arial" w:cs="Arial"/>
                <w:sz w:val="22"/>
                <w:szCs w:val="22"/>
              </w:rPr>
            </w:pPr>
            <w:r w:rsidRPr="00F60FD4">
              <w:rPr>
                <w:rFonts w:ascii="Arial" w:hAnsi="Arial" w:cs="Arial"/>
                <w:sz w:val="22"/>
                <w:szCs w:val="22"/>
              </w:rPr>
              <w:lastRenderedPageBreak/>
              <w:t>Consent or assent</w:t>
            </w:r>
          </w:p>
        </w:tc>
        <w:tc>
          <w:tcPr>
            <w:tcW w:w="301" w:type="pct"/>
          </w:tcPr>
          <w:p w14:paraId="4252A6D2" w14:textId="77777777" w:rsidR="0059652A" w:rsidRPr="00F60FD4" w:rsidRDefault="0059652A" w:rsidP="0059652A">
            <w:pPr>
              <w:rPr>
                <w:rFonts w:ascii="Arial" w:hAnsi="Arial" w:cs="Arial"/>
                <w:sz w:val="22"/>
                <w:szCs w:val="22"/>
              </w:rPr>
            </w:pPr>
            <w:r w:rsidRPr="00F60FD4">
              <w:rPr>
                <w:rFonts w:ascii="Arial" w:hAnsi="Arial" w:cs="Arial"/>
                <w:sz w:val="22"/>
                <w:szCs w:val="22"/>
              </w:rPr>
              <w:t>26a</w:t>
            </w:r>
          </w:p>
        </w:tc>
        <w:tc>
          <w:tcPr>
            <w:tcW w:w="3837" w:type="pct"/>
            <w:shd w:val="clear" w:color="auto" w:fill="auto"/>
            <w:tcMar>
              <w:top w:w="85" w:type="dxa"/>
              <w:bottom w:w="85" w:type="dxa"/>
            </w:tcMar>
          </w:tcPr>
          <w:p w14:paraId="6E77B022" w14:textId="77777777" w:rsidR="0059652A" w:rsidRPr="00F60FD4" w:rsidRDefault="00214973" w:rsidP="0059652A">
            <w:pPr>
              <w:rPr>
                <w:rFonts w:ascii="Arial" w:hAnsi="Arial" w:cs="Arial"/>
                <w:sz w:val="22"/>
                <w:szCs w:val="22"/>
              </w:rPr>
            </w:pPr>
            <w:r w:rsidRPr="00214973">
              <w:rPr>
                <w:rFonts w:ascii="Arial" w:hAnsi="Arial" w:cs="Arial"/>
                <w:sz w:val="22"/>
                <w:szCs w:val="22"/>
              </w:rPr>
              <w:t xml:space="preserve">Participants, or their relatives in the event of patient´s unconsciousness, will have to provide written informed consent within 48 hours from the beginning of the protocol.  </w:t>
            </w:r>
          </w:p>
        </w:tc>
      </w:tr>
      <w:tr w:rsidR="0059652A" w:rsidRPr="00F60FD4" w14:paraId="0BFE160C" w14:textId="77777777" w:rsidTr="006C262D">
        <w:trPr>
          <w:trHeight w:val="259"/>
        </w:trPr>
        <w:tc>
          <w:tcPr>
            <w:tcW w:w="861" w:type="pct"/>
            <w:shd w:val="clear" w:color="auto" w:fill="auto"/>
            <w:tcMar>
              <w:top w:w="85" w:type="dxa"/>
              <w:bottom w:w="85" w:type="dxa"/>
            </w:tcMar>
          </w:tcPr>
          <w:p w14:paraId="1FC39945" w14:textId="77777777" w:rsidR="0059652A" w:rsidRPr="00F60FD4" w:rsidRDefault="0059652A" w:rsidP="0059652A">
            <w:pPr>
              <w:rPr>
                <w:rFonts w:ascii="Arial" w:hAnsi="Arial" w:cs="Arial"/>
                <w:sz w:val="22"/>
                <w:szCs w:val="22"/>
              </w:rPr>
            </w:pPr>
          </w:p>
        </w:tc>
        <w:tc>
          <w:tcPr>
            <w:tcW w:w="301" w:type="pct"/>
          </w:tcPr>
          <w:p w14:paraId="067ACD9B" w14:textId="77777777" w:rsidR="0059652A" w:rsidRPr="00F60FD4" w:rsidRDefault="0059652A" w:rsidP="0059652A">
            <w:pPr>
              <w:rPr>
                <w:rFonts w:ascii="Arial" w:hAnsi="Arial" w:cs="Arial"/>
                <w:sz w:val="22"/>
                <w:szCs w:val="22"/>
              </w:rPr>
            </w:pPr>
            <w:r w:rsidRPr="00F60FD4">
              <w:rPr>
                <w:rFonts w:ascii="Arial" w:hAnsi="Arial" w:cs="Arial"/>
                <w:sz w:val="22"/>
                <w:szCs w:val="22"/>
              </w:rPr>
              <w:t>26b</w:t>
            </w:r>
          </w:p>
        </w:tc>
        <w:tc>
          <w:tcPr>
            <w:tcW w:w="3837" w:type="pct"/>
            <w:shd w:val="clear" w:color="auto" w:fill="auto"/>
            <w:tcMar>
              <w:top w:w="85" w:type="dxa"/>
              <w:bottom w:w="85" w:type="dxa"/>
            </w:tcMar>
          </w:tcPr>
          <w:p w14:paraId="4C3374E7" w14:textId="77777777" w:rsidR="0059652A" w:rsidRPr="00F60FD4" w:rsidRDefault="0059652A" w:rsidP="0059652A">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w:t>
            </w:r>
            <w:r w:rsidR="00214973">
              <w:rPr>
                <w:rFonts w:ascii="Arial" w:hAnsi="Arial" w:cs="Arial"/>
                <w:sz w:val="22"/>
                <w:szCs w:val="22"/>
              </w:rPr>
              <w:t xml:space="preserve"> - not </w:t>
            </w:r>
            <w:r w:rsidRPr="00F60FD4">
              <w:rPr>
                <w:rFonts w:ascii="Arial" w:hAnsi="Arial" w:cs="Arial"/>
                <w:sz w:val="22"/>
                <w:szCs w:val="22"/>
              </w:rPr>
              <w:t>applicable</w:t>
            </w:r>
          </w:p>
        </w:tc>
      </w:tr>
      <w:tr w:rsidR="0059652A" w:rsidRPr="00F60FD4" w14:paraId="0042FD1C" w14:textId="77777777" w:rsidTr="006C262D">
        <w:trPr>
          <w:trHeight w:val="259"/>
        </w:trPr>
        <w:tc>
          <w:tcPr>
            <w:tcW w:w="861" w:type="pct"/>
            <w:shd w:val="clear" w:color="auto" w:fill="auto"/>
            <w:tcMar>
              <w:top w:w="85" w:type="dxa"/>
              <w:bottom w:w="85" w:type="dxa"/>
            </w:tcMar>
          </w:tcPr>
          <w:p w14:paraId="0928E0A4" w14:textId="77777777" w:rsidR="0059652A" w:rsidRPr="00F60FD4" w:rsidRDefault="0059652A" w:rsidP="0059652A">
            <w:pPr>
              <w:rPr>
                <w:rFonts w:ascii="Arial" w:hAnsi="Arial" w:cs="Arial"/>
                <w:sz w:val="22"/>
                <w:szCs w:val="22"/>
              </w:rPr>
            </w:pPr>
            <w:r w:rsidRPr="00F60FD4">
              <w:rPr>
                <w:rFonts w:ascii="Arial" w:hAnsi="Arial" w:cs="Arial"/>
                <w:sz w:val="22"/>
                <w:szCs w:val="22"/>
              </w:rPr>
              <w:t>Confidentiality</w:t>
            </w:r>
          </w:p>
        </w:tc>
        <w:tc>
          <w:tcPr>
            <w:tcW w:w="301" w:type="pct"/>
          </w:tcPr>
          <w:p w14:paraId="41C0AA51" w14:textId="77777777" w:rsidR="0059652A" w:rsidRPr="00F60FD4" w:rsidRDefault="0059652A" w:rsidP="0059652A">
            <w:pPr>
              <w:rPr>
                <w:rFonts w:ascii="Arial" w:hAnsi="Arial" w:cs="Arial"/>
                <w:sz w:val="22"/>
                <w:szCs w:val="22"/>
              </w:rPr>
            </w:pPr>
            <w:r w:rsidRPr="00F60FD4">
              <w:rPr>
                <w:rFonts w:ascii="Arial" w:hAnsi="Arial" w:cs="Arial"/>
                <w:sz w:val="22"/>
                <w:szCs w:val="22"/>
              </w:rPr>
              <w:t>27</w:t>
            </w:r>
          </w:p>
        </w:tc>
        <w:tc>
          <w:tcPr>
            <w:tcW w:w="3837" w:type="pct"/>
            <w:shd w:val="clear" w:color="auto" w:fill="auto"/>
            <w:tcMar>
              <w:top w:w="85" w:type="dxa"/>
              <w:bottom w:w="85" w:type="dxa"/>
            </w:tcMar>
          </w:tcPr>
          <w:p w14:paraId="7C33B58E" w14:textId="77777777" w:rsidR="0059652A" w:rsidRPr="00F60FD4" w:rsidRDefault="00214973" w:rsidP="0059652A">
            <w:pPr>
              <w:rPr>
                <w:rFonts w:ascii="Arial" w:hAnsi="Arial" w:cs="Arial"/>
                <w:sz w:val="22"/>
                <w:szCs w:val="22"/>
              </w:rPr>
            </w:pPr>
            <w:r w:rsidRPr="00214973">
              <w:rPr>
                <w:rFonts w:ascii="Arial" w:hAnsi="Arial" w:cs="Arial"/>
                <w:sz w:val="22"/>
                <w:szCs w:val="22"/>
              </w:rPr>
              <w:t xml:space="preserve">Patient confidentiality will be ensured by using identification numbers in an electronic case report form (eCRF) using free web-based software platform </w:t>
            </w:r>
            <w:proofErr w:type="spellStart"/>
            <w:r w:rsidRPr="00214973">
              <w:rPr>
                <w:rFonts w:ascii="Arial" w:hAnsi="Arial" w:cs="Arial"/>
                <w:sz w:val="22"/>
                <w:szCs w:val="22"/>
              </w:rPr>
              <w:t>REDCap</w:t>
            </w:r>
            <w:proofErr w:type="spellEnd"/>
            <w:r>
              <w:rPr>
                <w:rFonts w:ascii="Arial" w:hAnsi="Arial" w:cs="Arial"/>
                <w:sz w:val="22"/>
                <w:szCs w:val="22"/>
              </w:rPr>
              <w:t>.</w:t>
            </w:r>
          </w:p>
        </w:tc>
      </w:tr>
      <w:tr w:rsidR="0059652A" w:rsidRPr="00F60FD4" w14:paraId="20D8E013" w14:textId="77777777" w:rsidTr="006C262D">
        <w:trPr>
          <w:trHeight w:val="259"/>
        </w:trPr>
        <w:tc>
          <w:tcPr>
            <w:tcW w:w="861" w:type="pct"/>
            <w:shd w:val="clear" w:color="auto" w:fill="auto"/>
            <w:tcMar>
              <w:top w:w="85" w:type="dxa"/>
              <w:bottom w:w="85" w:type="dxa"/>
            </w:tcMar>
          </w:tcPr>
          <w:p w14:paraId="615471A4" w14:textId="77777777" w:rsidR="0059652A" w:rsidRPr="00F60FD4" w:rsidRDefault="0059652A" w:rsidP="0059652A">
            <w:pPr>
              <w:rPr>
                <w:rFonts w:ascii="Arial" w:hAnsi="Arial" w:cs="Arial"/>
                <w:sz w:val="22"/>
                <w:szCs w:val="22"/>
              </w:rPr>
            </w:pPr>
            <w:r w:rsidRPr="00F60FD4">
              <w:rPr>
                <w:rFonts w:ascii="Arial" w:hAnsi="Arial" w:cs="Arial"/>
                <w:sz w:val="22"/>
                <w:szCs w:val="22"/>
              </w:rPr>
              <w:t>Declaration of interests</w:t>
            </w:r>
          </w:p>
        </w:tc>
        <w:tc>
          <w:tcPr>
            <w:tcW w:w="301" w:type="pct"/>
          </w:tcPr>
          <w:p w14:paraId="57393B24" w14:textId="77777777" w:rsidR="0059652A" w:rsidRPr="00F60FD4" w:rsidRDefault="0059652A" w:rsidP="0059652A">
            <w:pPr>
              <w:rPr>
                <w:rFonts w:ascii="Arial" w:hAnsi="Arial" w:cs="Arial"/>
                <w:sz w:val="22"/>
                <w:szCs w:val="22"/>
              </w:rPr>
            </w:pPr>
            <w:r w:rsidRPr="00F60FD4">
              <w:rPr>
                <w:rFonts w:ascii="Arial" w:hAnsi="Arial" w:cs="Arial"/>
                <w:sz w:val="22"/>
                <w:szCs w:val="22"/>
              </w:rPr>
              <w:t>28</w:t>
            </w:r>
          </w:p>
        </w:tc>
        <w:tc>
          <w:tcPr>
            <w:tcW w:w="3837" w:type="pct"/>
            <w:shd w:val="clear" w:color="auto" w:fill="auto"/>
            <w:tcMar>
              <w:top w:w="85" w:type="dxa"/>
              <w:bottom w:w="85" w:type="dxa"/>
            </w:tcMar>
          </w:tcPr>
          <w:p w14:paraId="626F8BAB" w14:textId="77777777" w:rsidR="0059652A" w:rsidRPr="00F60FD4" w:rsidRDefault="00627B64" w:rsidP="0059652A">
            <w:pPr>
              <w:rPr>
                <w:rFonts w:ascii="Arial" w:hAnsi="Arial" w:cs="Arial"/>
                <w:sz w:val="22"/>
                <w:szCs w:val="22"/>
              </w:rPr>
            </w:pPr>
            <w:r>
              <w:rPr>
                <w:rFonts w:ascii="Arial" w:hAnsi="Arial" w:cs="Arial"/>
                <w:sz w:val="22"/>
                <w:szCs w:val="22"/>
              </w:rPr>
              <w:t>Principal investigators</w:t>
            </w:r>
            <w:r w:rsidR="00214973" w:rsidRPr="00214973">
              <w:rPr>
                <w:rFonts w:ascii="Arial" w:hAnsi="Arial" w:cs="Arial"/>
                <w:sz w:val="22"/>
                <w:szCs w:val="22"/>
              </w:rPr>
              <w:t xml:space="preserve"> declare that they have no </w:t>
            </w:r>
            <w:r>
              <w:rPr>
                <w:rFonts w:ascii="Arial" w:hAnsi="Arial" w:cs="Arial"/>
                <w:sz w:val="22"/>
                <w:szCs w:val="22"/>
              </w:rPr>
              <w:t xml:space="preserve">financial and other </w:t>
            </w:r>
            <w:r w:rsidR="00214973" w:rsidRPr="00214973">
              <w:rPr>
                <w:rFonts w:ascii="Arial" w:hAnsi="Arial" w:cs="Arial"/>
                <w:sz w:val="22"/>
                <w:szCs w:val="22"/>
              </w:rPr>
              <w:t>competing interests.</w:t>
            </w:r>
          </w:p>
        </w:tc>
      </w:tr>
      <w:tr w:rsidR="0059652A" w:rsidRPr="00F60FD4" w14:paraId="2054A257" w14:textId="77777777" w:rsidTr="006C262D">
        <w:tblPrEx>
          <w:shd w:val="clear" w:color="auto" w:fill="FFFFFF"/>
        </w:tblPrEx>
        <w:trPr>
          <w:trHeight w:val="259"/>
        </w:trPr>
        <w:tc>
          <w:tcPr>
            <w:tcW w:w="861" w:type="pct"/>
            <w:shd w:val="clear" w:color="auto" w:fill="FFFFFF" w:themeFill="background1"/>
            <w:tcMar>
              <w:top w:w="85" w:type="dxa"/>
              <w:bottom w:w="85" w:type="dxa"/>
            </w:tcMar>
          </w:tcPr>
          <w:p w14:paraId="30E5391C" w14:textId="77777777" w:rsidR="0059652A" w:rsidRPr="00F60FD4" w:rsidRDefault="0059652A" w:rsidP="0059652A">
            <w:pPr>
              <w:rPr>
                <w:rFonts w:ascii="Arial" w:hAnsi="Arial" w:cs="Arial"/>
                <w:sz w:val="22"/>
                <w:szCs w:val="22"/>
              </w:rPr>
            </w:pPr>
            <w:r w:rsidRPr="00F60FD4">
              <w:rPr>
                <w:rFonts w:ascii="Arial" w:hAnsi="Arial" w:cs="Arial"/>
                <w:sz w:val="22"/>
                <w:szCs w:val="22"/>
              </w:rPr>
              <w:t>Access to data</w:t>
            </w:r>
          </w:p>
        </w:tc>
        <w:tc>
          <w:tcPr>
            <w:tcW w:w="301" w:type="pct"/>
            <w:shd w:val="clear" w:color="auto" w:fill="FFFFFF" w:themeFill="background1"/>
          </w:tcPr>
          <w:p w14:paraId="4B34824B" w14:textId="77777777" w:rsidR="0059652A" w:rsidRPr="00F60FD4" w:rsidRDefault="0059652A" w:rsidP="0059652A">
            <w:pPr>
              <w:rPr>
                <w:rFonts w:ascii="Arial" w:hAnsi="Arial" w:cs="Arial"/>
                <w:sz w:val="22"/>
                <w:szCs w:val="22"/>
              </w:rPr>
            </w:pPr>
            <w:r w:rsidRPr="00F60FD4">
              <w:rPr>
                <w:rFonts w:ascii="Arial" w:hAnsi="Arial" w:cs="Arial"/>
                <w:sz w:val="22"/>
                <w:szCs w:val="22"/>
              </w:rPr>
              <w:t>29</w:t>
            </w:r>
          </w:p>
        </w:tc>
        <w:tc>
          <w:tcPr>
            <w:tcW w:w="3837" w:type="pct"/>
            <w:shd w:val="clear" w:color="auto" w:fill="FFFFFF" w:themeFill="background1"/>
            <w:tcMar>
              <w:top w:w="85" w:type="dxa"/>
              <w:bottom w:w="85" w:type="dxa"/>
            </w:tcMar>
          </w:tcPr>
          <w:p w14:paraId="64761545" w14:textId="77777777" w:rsidR="0059652A" w:rsidRPr="00F60FD4" w:rsidRDefault="00627B64" w:rsidP="0059652A">
            <w:pPr>
              <w:rPr>
                <w:rFonts w:ascii="Arial" w:hAnsi="Arial" w:cs="Arial"/>
                <w:sz w:val="22"/>
                <w:szCs w:val="22"/>
              </w:rPr>
            </w:pPr>
            <w:r>
              <w:rPr>
                <w:rFonts w:ascii="Arial" w:hAnsi="Arial" w:cs="Arial"/>
                <w:sz w:val="22"/>
                <w:szCs w:val="22"/>
              </w:rPr>
              <w:t xml:space="preserve">Only the coordinator </w:t>
            </w:r>
            <w:proofErr w:type="spellStart"/>
            <w:r>
              <w:rPr>
                <w:rFonts w:ascii="Arial" w:hAnsi="Arial" w:cs="Arial"/>
                <w:sz w:val="22"/>
                <w:szCs w:val="22"/>
              </w:rPr>
              <w:t>center</w:t>
            </w:r>
            <w:proofErr w:type="spellEnd"/>
            <w:r>
              <w:rPr>
                <w:rFonts w:ascii="Arial" w:hAnsi="Arial" w:cs="Arial"/>
                <w:sz w:val="22"/>
                <w:szCs w:val="22"/>
              </w:rPr>
              <w:t xml:space="preserve"> </w:t>
            </w:r>
            <w:r w:rsidR="0059652A" w:rsidRPr="00F60FD4">
              <w:rPr>
                <w:rFonts w:ascii="Arial" w:hAnsi="Arial" w:cs="Arial"/>
                <w:sz w:val="22"/>
                <w:szCs w:val="22"/>
              </w:rPr>
              <w:t>will have access to the final trial dataset</w:t>
            </w:r>
            <w:r>
              <w:rPr>
                <w:rFonts w:ascii="Arial" w:hAnsi="Arial" w:cs="Arial"/>
                <w:sz w:val="22"/>
                <w:szCs w:val="22"/>
              </w:rPr>
              <w:t xml:space="preserve">. Each principal investigator of participant </w:t>
            </w:r>
            <w:proofErr w:type="spellStart"/>
            <w:r>
              <w:rPr>
                <w:rFonts w:ascii="Arial" w:hAnsi="Arial" w:cs="Arial"/>
                <w:sz w:val="22"/>
                <w:szCs w:val="22"/>
              </w:rPr>
              <w:t>centers</w:t>
            </w:r>
            <w:proofErr w:type="spellEnd"/>
            <w:r>
              <w:rPr>
                <w:rFonts w:ascii="Arial" w:hAnsi="Arial" w:cs="Arial"/>
                <w:sz w:val="22"/>
                <w:szCs w:val="22"/>
              </w:rPr>
              <w:t xml:space="preserve"> will have access to their specific trial dataset. </w:t>
            </w:r>
          </w:p>
        </w:tc>
      </w:tr>
      <w:tr w:rsidR="0059652A" w:rsidRPr="00F60FD4" w14:paraId="3C0F5C9C" w14:textId="77777777" w:rsidTr="006C262D">
        <w:tblPrEx>
          <w:shd w:val="clear" w:color="auto" w:fill="FFFFFF"/>
        </w:tblPrEx>
        <w:trPr>
          <w:trHeight w:val="259"/>
        </w:trPr>
        <w:tc>
          <w:tcPr>
            <w:tcW w:w="861" w:type="pct"/>
            <w:shd w:val="clear" w:color="auto" w:fill="FFFFFF" w:themeFill="background1"/>
            <w:tcMar>
              <w:top w:w="85" w:type="dxa"/>
              <w:bottom w:w="85" w:type="dxa"/>
            </w:tcMar>
          </w:tcPr>
          <w:p w14:paraId="1B10460E" w14:textId="77777777" w:rsidR="0059652A" w:rsidRPr="00F60FD4" w:rsidRDefault="0059652A" w:rsidP="0059652A">
            <w:pPr>
              <w:rPr>
                <w:rFonts w:ascii="Arial" w:hAnsi="Arial" w:cs="Arial"/>
                <w:sz w:val="22"/>
                <w:szCs w:val="22"/>
              </w:rPr>
            </w:pPr>
            <w:r w:rsidRPr="00F60FD4">
              <w:rPr>
                <w:rFonts w:ascii="Arial" w:hAnsi="Arial" w:cs="Arial"/>
                <w:sz w:val="22"/>
                <w:szCs w:val="22"/>
              </w:rPr>
              <w:t>Ancillary and post-trial care</w:t>
            </w:r>
          </w:p>
        </w:tc>
        <w:tc>
          <w:tcPr>
            <w:tcW w:w="301" w:type="pct"/>
            <w:shd w:val="clear" w:color="auto" w:fill="FFFFFF" w:themeFill="background1"/>
          </w:tcPr>
          <w:p w14:paraId="219897CE" w14:textId="77777777" w:rsidR="0059652A" w:rsidRPr="00F60FD4" w:rsidRDefault="0059652A" w:rsidP="0059652A">
            <w:pPr>
              <w:rPr>
                <w:rFonts w:ascii="Arial" w:hAnsi="Arial" w:cs="Arial"/>
                <w:sz w:val="22"/>
                <w:szCs w:val="22"/>
              </w:rPr>
            </w:pPr>
            <w:r w:rsidRPr="00F60FD4">
              <w:rPr>
                <w:rFonts w:ascii="Arial" w:hAnsi="Arial" w:cs="Arial"/>
                <w:sz w:val="22"/>
                <w:szCs w:val="22"/>
              </w:rPr>
              <w:t>30</w:t>
            </w:r>
          </w:p>
        </w:tc>
        <w:tc>
          <w:tcPr>
            <w:tcW w:w="3837" w:type="pct"/>
            <w:shd w:val="clear" w:color="auto" w:fill="FFFFFF" w:themeFill="background1"/>
            <w:tcMar>
              <w:top w:w="85" w:type="dxa"/>
              <w:bottom w:w="85" w:type="dxa"/>
            </w:tcMar>
          </w:tcPr>
          <w:p w14:paraId="2AD542E2" w14:textId="77777777" w:rsidR="0059652A" w:rsidRPr="00F60FD4" w:rsidRDefault="00AA00E2" w:rsidP="0059652A">
            <w:pPr>
              <w:rPr>
                <w:rFonts w:ascii="Arial" w:hAnsi="Arial" w:cs="Arial"/>
                <w:sz w:val="22"/>
                <w:szCs w:val="22"/>
              </w:rPr>
            </w:pPr>
            <w:r>
              <w:rPr>
                <w:rFonts w:ascii="Arial" w:hAnsi="Arial" w:cs="Arial"/>
                <w:sz w:val="22"/>
                <w:szCs w:val="22"/>
              </w:rPr>
              <w:t xml:space="preserve">Transport and food expenses will be reimbursed for patient´s attendance on follow up visits. </w:t>
            </w:r>
            <w:r w:rsidRPr="00AA00E2">
              <w:rPr>
                <w:rFonts w:ascii="Arial" w:hAnsi="Arial" w:cs="Arial"/>
                <w:sz w:val="22"/>
                <w:szCs w:val="22"/>
              </w:rPr>
              <w:t xml:space="preserve">Insurance will be </w:t>
            </w:r>
            <w:r>
              <w:rPr>
                <w:rFonts w:ascii="Arial" w:hAnsi="Arial" w:cs="Arial"/>
                <w:sz w:val="22"/>
                <w:szCs w:val="22"/>
              </w:rPr>
              <w:t>hired</w:t>
            </w:r>
            <w:r w:rsidRPr="00AA00E2">
              <w:rPr>
                <w:rFonts w:ascii="Arial" w:hAnsi="Arial" w:cs="Arial"/>
                <w:sz w:val="22"/>
                <w:szCs w:val="22"/>
              </w:rPr>
              <w:t xml:space="preserve"> to cover all participants in this research and is </w:t>
            </w:r>
            <w:r>
              <w:rPr>
                <w:rFonts w:ascii="Arial" w:hAnsi="Arial" w:cs="Arial"/>
                <w:sz w:val="22"/>
                <w:szCs w:val="22"/>
              </w:rPr>
              <w:t>ap</w:t>
            </w:r>
            <w:r w:rsidRPr="00AA00E2">
              <w:rPr>
                <w:rFonts w:ascii="Arial" w:hAnsi="Arial" w:cs="Arial"/>
                <w:sz w:val="22"/>
                <w:szCs w:val="22"/>
              </w:rPr>
              <w:t xml:space="preserve">proved in the project budget. </w:t>
            </w:r>
          </w:p>
        </w:tc>
      </w:tr>
      <w:tr w:rsidR="0059652A" w:rsidRPr="00F60FD4" w14:paraId="4F7DB3DF" w14:textId="77777777" w:rsidTr="006C262D">
        <w:trPr>
          <w:trHeight w:val="259"/>
        </w:trPr>
        <w:tc>
          <w:tcPr>
            <w:tcW w:w="861" w:type="pct"/>
            <w:shd w:val="clear" w:color="auto" w:fill="auto"/>
            <w:tcMar>
              <w:top w:w="85" w:type="dxa"/>
              <w:bottom w:w="85" w:type="dxa"/>
            </w:tcMar>
          </w:tcPr>
          <w:p w14:paraId="65C6C335" w14:textId="77777777" w:rsidR="0059652A" w:rsidRPr="00F60FD4" w:rsidRDefault="0059652A" w:rsidP="0059652A">
            <w:pPr>
              <w:rPr>
                <w:rFonts w:ascii="Arial" w:hAnsi="Arial" w:cs="Arial"/>
                <w:sz w:val="22"/>
                <w:szCs w:val="22"/>
              </w:rPr>
            </w:pPr>
            <w:r w:rsidRPr="00F60FD4">
              <w:rPr>
                <w:rFonts w:ascii="Arial" w:hAnsi="Arial" w:cs="Arial"/>
                <w:sz w:val="22"/>
                <w:szCs w:val="22"/>
              </w:rPr>
              <w:t>Dissemination policy</w:t>
            </w:r>
          </w:p>
        </w:tc>
        <w:tc>
          <w:tcPr>
            <w:tcW w:w="301" w:type="pct"/>
          </w:tcPr>
          <w:p w14:paraId="2D6FB86E" w14:textId="77777777" w:rsidR="0059652A" w:rsidRPr="00F60FD4" w:rsidRDefault="0059652A" w:rsidP="0059652A">
            <w:pPr>
              <w:rPr>
                <w:rFonts w:ascii="Arial" w:hAnsi="Arial" w:cs="Arial"/>
                <w:sz w:val="22"/>
                <w:szCs w:val="22"/>
              </w:rPr>
            </w:pPr>
            <w:r w:rsidRPr="00F60FD4">
              <w:rPr>
                <w:rFonts w:ascii="Arial" w:hAnsi="Arial" w:cs="Arial"/>
                <w:sz w:val="22"/>
                <w:szCs w:val="22"/>
              </w:rPr>
              <w:t>31a</w:t>
            </w:r>
          </w:p>
        </w:tc>
        <w:tc>
          <w:tcPr>
            <w:tcW w:w="3837" w:type="pct"/>
            <w:shd w:val="clear" w:color="auto" w:fill="auto"/>
            <w:tcMar>
              <w:top w:w="85" w:type="dxa"/>
              <w:bottom w:w="85" w:type="dxa"/>
            </w:tcMar>
          </w:tcPr>
          <w:p w14:paraId="5B94A3D8" w14:textId="77777777" w:rsidR="0059652A" w:rsidRPr="00F60FD4" w:rsidRDefault="00AA00E2" w:rsidP="0059652A">
            <w:pPr>
              <w:rPr>
                <w:rFonts w:ascii="Arial" w:hAnsi="Arial" w:cs="Arial"/>
                <w:sz w:val="22"/>
                <w:szCs w:val="22"/>
              </w:rPr>
            </w:pPr>
            <w:r>
              <w:rPr>
                <w:rFonts w:ascii="Arial" w:hAnsi="Arial" w:cs="Arial"/>
                <w:sz w:val="22"/>
                <w:szCs w:val="22"/>
              </w:rPr>
              <w:t>T</w:t>
            </w:r>
            <w:r w:rsidR="0059652A" w:rsidRPr="00F60FD4">
              <w:rPr>
                <w:rFonts w:ascii="Arial" w:hAnsi="Arial" w:cs="Arial"/>
                <w:sz w:val="22"/>
                <w:szCs w:val="22"/>
              </w:rPr>
              <w:t>rial results</w:t>
            </w:r>
            <w:r>
              <w:rPr>
                <w:rFonts w:ascii="Arial" w:hAnsi="Arial" w:cs="Arial"/>
                <w:sz w:val="22"/>
                <w:szCs w:val="22"/>
              </w:rPr>
              <w:t xml:space="preserve"> will be communicated trough publication on scientific journals. </w:t>
            </w:r>
            <w:r w:rsidR="0059652A" w:rsidRPr="00F60FD4">
              <w:rPr>
                <w:rFonts w:ascii="Arial" w:hAnsi="Arial" w:cs="Arial"/>
                <w:sz w:val="22"/>
                <w:szCs w:val="22"/>
              </w:rPr>
              <w:t xml:space="preserve"> </w:t>
            </w:r>
          </w:p>
        </w:tc>
      </w:tr>
      <w:tr w:rsidR="0059652A" w:rsidRPr="00F60FD4" w14:paraId="10FD32C2" w14:textId="77777777" w:rsidTr="006C262D">
        <w:trPr>
          <w:trHeight w:val="259"/>
        </w:trPr>
        <w:tc>
          <w:tcPr>
            <w:tcW w:w="861" w:type="pct"/>
            <w:shd w:val="clear" w:color="auto" w:fill="auto"/>
            <w:tcMar>
              <w:top w:w="85" w:type="dxa"/>
              <w:bottom w:w="85" w:type="dxa"/>
            </w:tcMar>
          </w:tcPr>
          <w:p w14:paraId="0562CB0E" w14:textId="77777777" w:rsidR="0059652A" w:rsidRPr="00F60FD4" w:rsidRDefault="0059652A" w:rsidP="0059652A">
            <w:pPr>
              <w:rPr>
                <w:rFonts w:ascii="Arial" w:hAnsi="Arial" w:cs="Arial"/>
                <w:sz w:val="22"/>
                <w:szCs w:val="22"/>
              </w:rPr>
            </w:pPr>
          </w:p>
        </w:tc>
        <w:tc>
          <w:tcPr>
            <w:tcW w:w="301" w:type="pct"/>
          </w:tcPr>
          <w:p w14:paraId="553DA0B1" w14:textId="77777777" w:rsidR="0059652A" w:rsidRPr="00F60FD4" w:rsidRDefault="0059652A" w:rsidP="0059652A">
            <w:pPr>
              <w:rPr>
                <w:rFonts w:ascii="Arial" w:hAnsi="Arial" w:cs="Arial"/>
                <w:sz w:val="22"/>
                <w:szCs w:val="22"/>
              </w:rPr>
            </w:pPr>
            <w:r w:rsidRPr="00F60FD4">
              <w:rPr>
                <w:rFonts w:ascii="Arial" w:hAnsi="Arial" w:cs="Arial"/>
                <w:sz w:val="22"/>
                <w:szCs w:val="22"/>
              </w:rPr>
              <w:t>31b</w:t>
            </w:r>
          </w:p>
        </w:tc>
        <w:tc>
          <w:tcPr>
            <w:tcW w:w="3837" w:type="pct"/>
            <w:shd w:val="clear" w:color="auto" w:fill="auto"/>
            <w:tcMar>
              <w:top w:w="85" w:type="dxa"/>
              <w:bottom w:w="85" w:type="dxa"/>
            </w:tcMar>
          </w:tcPr>
          <w:p w14:paraId="6501E465" w14:textId="77777777" w:rsidR="0059652A" w:rsidRPr="00F60FD4" w:rsidRDefault="0059652A" w:rsidP="0059652A">
            <w:pPr>
              <w:rPr>
                <w:rFonts w:ascii="Arial" w:hAnsi="Arial" w:cs="Arial"/>
                <w:sz w:val="22"/>
                <w:szCs w:val="22"/>
              </w:rPr>
            </w:pPr>
            <w:r w:rsidRPr="00F60FD4">
              <w:rPr>
                <w:rFonts w:ascii="Arial" w:hAnsi="Arial" w:cs="Arial"/>
                <w:sz w:val="22"/>
                <w:szCs w:val="22"/>
              </w:rPr>
              <w:t xml:space="preserve">Authorship </w:t>
            </w:r>
            <w:r w:rsidR="00AA00E2">
              <w:rPr>
                <w:rFonts w:ascii="Arial" w:hAnsi="Arial" w:cs="Arial"/>
                <w:sz w:val="22"/>
                <w:szCs w:val="22"/>
              </w:rPr>
              <w:t xml:space="preserve">will follow </w:t>
            </w:r>
            <w:r w:rsidRPr="00F60FD4">
              <w:rPr>
                <w:rFonts w:ascii="Arial" w:hAnsi="Arial" w:cs="Arial"/>
                <w:sz w:val="22"/>
                <w:szCs w:val="22"/>
              </w:rPr>
              <w:t xml:space="preserve">eligibility guidelines </w:t>
            </w:r>
            <w:r w:rsidR="00641F72">
              <w:rPr>
                <w:rFonts w:ascii="Arial" w:hAnsi="Arial" w:cs="Arial"/>
                <w:sz w:val="22"/>
                <w:szCs w:val="22"/>
              </w:rPr>
              <w:t>of scientific journals.</w:t>
            </w:r>
          </w:p>
        </w:tc>
      </w:tr>
      <w:tr w:rsidR="0059652A" w:rsidRPr="00F60FD4" w14:paraId="26677DEC" w14:textId="77777777" w:rsidTr="006C262D">
        <w:trPr>
          <w:trHeight w:val="259"/>
        </w:trPr>
        <w:tc>
          <w:tcPr>
            <w:tcW w:w="861" w:type="pct"/>
            <w:shd w:val="clear" w:color="auto" w:fill="auto"/>
            <w:tcMar>
              <w:top w:w="85" w:type="dxa"/>
              <w:bottom w:w="85" w:type="dxa"/>
            </w:tcMar>
          </w:tcPr>
          <w:p w14:paraId="34CE0A41" w14:textId="77777777" w:rsidR="0059652A" w:rsidRPr="00F60FD4" w:rsidRDefault="0059652A" w:rsidP="0059652A">
            <w:pPr>
              <w:rPr>
                <w:rFonts w:ascii="Arial" w:hAnsi="Arial" w:cs="Arial"/>
                <w:sz w:val="22"/>
                <w:szCs w:val="22"/>
              </w:rPr>
            </w:pPr>
          </w:p>
        </w:tc>
        <w:tc>
          <w:tcPr>
            <w:tcW w:w="301" w:type="pct"/>
          </w:tcPr>
          <w:p w14:paraId="1264E844" w14:textId="77777777" w:rsidR="0059652A" w:rsidRPr="00F60FD4" w:rsidRDefault="0059652A" w:rsidP="0059652A">
            <w:pPr>
              <w:rPr>
                <w:rFonts w:ascii="Arial" w:hAnsi="Arial" w:cs="Arial"/>
                <w:sz w:val="22"/>
                <w:szCs w:val="22"/>
              </w:rPr>
            </w:pPr>
            <w:r w:rsidRPr="00F60FD4">
              <w:rPr>
                <w:rFonts w:ascii="Arial" w:hAnsi="Arial" w:cs="Arial"/>
                <w:sz w:val="22"/>
                <w:szCs w:val="22"/>
              </w:rPr>
              <w:t>31c</w:t>
            </w:r>
          </w:p>
        </w:tc>
        <w:tc>
          <w:tcPr>
            <w:tcW w:w="3837" w:type="pct"/>
            <w:shd w:val="clear" w:color="auto" w:fill="auto"/>
            <w:tcMar>
              <w:top w:w="85" w:type="dxa"/>
              <w:bottom w:w="85" w:type="dxa"/>
            </w:tcMar>
          </w:tcPr>
          <w:p w14:paraId="02A93C71" w14:textId="77777777" w:rsidR="00641F72" w:rsidRPr="00641F72" w:rsidRDefault="1DC94D40" w:rsidP="1DC94D40">
            <w:pPr>
              <w:rPr>
                <w:rFonts w:ascii="Arial" w:hAnsi="Arial" w:cs="Arial"/>
                <w:sz w:val="22"/>
                <w:szCs w:val="22"/>
              </w:rPr>
            </w:pPr>
            <w:r w:rsidRPr="1DC94D40">
              <w:rPr>
                <w:rFonts w:ascii="Arial" w:hAnsi="Arial" w:cs="Arial"/>
                <w:sz w:val="22"/>
                <w:szCs w:val="22"/>
              </w:rPr>
              <w:t>The data that support the findings of this study are available from the</w:t>
            </w:r>
          </w:p>
          <w:p w14:paraId="368DF087" w14:textId="77777777" w:rsidR="0059652A" w:rsidRPr="00F60FD4" w:rsidRDefault="1DC94D40" w:rsidP="0059652A">
            <w:pPr>
              <w:rPr>
                <w:rFonts w:ascii="Arial" w:hAnsi="Arial" w:cs="Arial"/>
                <w:sz w:val="22"/>
                <w:szCs w:val="22"/>
              </w:rPr>
            </w:pPr>
            <w:r w:rsidRPr="1DC94D40">
              <w:rPr>
                <w:rFonts w:ascii="Arial" w:hAnsi="Arial" w:cs="Arial"/>
                <w:sz w:val="22"/>
                <w:szCs w:val="22"/>
              </w:rPr>
              <w:t>study sponsor upon reasonable request after result publication.</w:t>
            </w:r>
          </w:p>
        </w:tc>
      </w:tr>
      <w:tr w:rsidR="0059652A" w:rsidRPr="00F60FD4" w14:paraId="415A6A99" w14:textId="77777777" w:rsidTr="006C262D">
        <w:trPr>
          <w:trHeight w:val="259"/>
        </w:trPr>
        <w:tc>
          <w:tcPr>
            <w:tcW w:w="861" w:type="pct"/>
            <w:shd w:val="clear" w:color="auto" w:fill="auto"/>
            <w:tcMar>
              <w:top w:w="85" w:type="dxa"/>
              <w:bottom w:w="85" w:type="dxa"/>
            </w:tcMar>
          </w:tcPr>
          <w:p w14:paraId="3DBF17A9" w14:textId="77777777" w:rsidR="0059652A" w:rsidRPr="00F60FD4" w:rsidRDefault="0059652A" w:rsidP="0059652A">
            <w:pPr>
              <w:pStyle w:val="TableSubHead"/>
              <w:rPr>
                <w:rFonts w:ascii="Arial" w:hAnsi="Arial" w:cs="Arial"/>
                <w:sz w:val="22"/>
                <w:szCs w:val="22"/>
              </w:rPr>
            </w:pPr>
            <w:r w:rsidRPr="00F60FD4">
              <w:rPr>
                <w:rFonts w:ascii="Arial" w:hAnsi="Arial" w:cs="Arial"/>
                <w:sz w:val="22"/>
                <w:szCs w:val="22"/>
              </w:rPr>
              <w:t>Appendices</w:t>
            </w:r>
          </w:p>
        </w:tc>
        <w:tc>
          <w:tcPr>
            <w:tcW w:w="301" w:type="pct"/>
          </w:tcPr>
          <w:p w14:paraId="62EBF3C5" w14:textId="77777777" w:rsidR="0059652A" w:rsidRPr="00F60FD4" w:rsidRDefault="0059652A" w:rsidP="0059652A">
            <w:pPr>
              <w:rPr>
                <w:rFonts w:ascii="Arial" w:hAnsi="Arial" w:cs="Arial"/>
                <w:sz w:val="22"/>
                <w:szCs w:val="22"/>
              </w:rPr>
            </w:pPr>
          </w:p>
        </w:tc>
        <w:tc>
          <w:tcPr>
            <w:tcW w:w="3837" w:type="pct"/>
            <w:shd w:val="clear" w:color="auto" w:fill="auto"/>
          </w:tcPr>
          <w:p w14:paraId="6D98A12B" w14:textId="77777777" w:rsidR="0059652A" w:rsidRPr="00F60FD4" w:rsidRDefault="0059652A" w:rsidP="0059652A">
            <w:pPr>
              <w:rPr>
                <w:rFonts w:ascii="Arial" w:hAnsi="Arial" w:cs="Arial"/>
                <w:sz w:val="22"/>
                <w:szCs w:val="22"/>
              </w:rPr>
            </w:pPr>
          </w:p>
        </w:tc>
      </w:tr>
      <w:tr w:rsidR="0059652A" w:rsidRPr="00F60FD4" w14:paraId="7CEBF2A5" w14:textId="77777777" w:rsidTr="006C262D">
        <w:trPr>
          <w:trHeight w:val="259"/>
        </w:trPr>
        <w:tc>
          <w:tcPr>
            <w:tcW w:w="861" w:type="pct"/>
            <w:shd w:val="clear" w:color="auto" w:fill="auto"/>
            <w:tcMar>
              <w:top w:w="85" w:type="dxa"/>
              <w:bottom w:w="85" w:type="dxa"/>
            </w:tcMar>
          </w:tcPr>
          <w:p w14:paraId="1476CDF2" w14:textId="77777777" w:rsidR="0059652A" w:rsidRPr="00F60FD4" w:rsidRDefault="0059652A" w:rsidP="0059652A">
            <w:pPr>
              <w:rPr>
                <w:rFonts w:ascii="Arial" w:hAnsi="Arial" w:cs="Arial"/>
                <w:sz w:val="22"/>
                <w:szCs w:val="22"/>
              </w:rPr>
            </w:pPr>
            <w:r w:rsidRPr="00F60FD4">
              <w:rPr>
                <w:rFonts w:ascii="Arial" w:hAnsi="Arial" w:cs="Arial"/>
                <w:sz w:val="22"/>
                <w:szCs w:val="22"/>
              </w:rPr>
              <w:t>Informed consent materials</w:t>
            </w:r>
          </w:p>
        </w:tc>
        <w:tc>
          <w:tcPr>
            <w:tcW w:w="301" w:type="pct"/>
          </w:tcPr>
          <w:p w14:paraId="434292C4" w14:textId="77777777" w:rsidR="0059652A" w:rsidRPr="00F60FD4" w:rsidRDefault="0059652A" w:rsidP="0059652A">
            <w:pPr>
              <w:rPr>
                <w:rFonts w:ascii="Arial" w:hAnsi="Arial" w:cs="Arial"/>
                <w:sz w:val="22"/>
                <w:szCs w:val="22"/>
              </w:rPr>
            </w:pPr>
            <w:r w:rsidRPr="00F60FD4">
              <w:rPr>
                <w:rFonts w:ascii="Arial" w:hAnsi="Arial" w:cs="Arial"/>
                <w:sz w:val="22"/>
                <w:szCs w:val="22"/>
              </w:rPr>
              <w:t>32</w:t>
            </w:r>
          </w:p>
        </w:tc>
        <w:tc>
          <w:tcPr>
            <w:tcW w:w="3837" w:type="pct"/>
            <w:shd w:val="clear" w:color="auto" w:fill="auto"/>
            <w:tcMar>
              <w:top w:w="85" w:type="dxa"/>
              <w:bottom w:w="85" w:type="dxa"/>
            </w:tcMar>
          </w:tcPr>
          <w:p w14:paraId="3DC32C24" w14:textId="77777777" w:rsidR="0059652A" w:rsidRPr="00F60FD4" w:rsidRDefault="00641F72" w:rsidP="00641F72">
            <w:pPr>
              <w:rPr>
                <w:rFonts w:ascii="Arial" w:hAnsi="Arial" w:cs="Arial"/>
                <w:sz w:val="22"/>
                <w:szCs w:val="22"/>
              </w:rPr>
            </w:pPr>
            <w:r>
              <w:rPr>
                <w:rFonts w:ascii="Arial" w:hAnsi="Arial" w:cs="Arial"/>
                <w:sz w:val="22"/>
                <w:szCs w:val="22"/>
              </w:rPr>
              <w:t>A</w:t>
            </w:r>
            <w:r w:rsidRPr="00641F72">
              <w:rPr>
                <w:rFonts w:ascii="Arial" w:hAnsi="Arial" w:cs="Arial"/>
                <w:sz w:val="22"/>
                <w:szCs w:val="22"/>
              </w:rPr>
              <w:t>vailable from the</w:t>
            </w:r>
            <w:r>
              <w:rPr>
                <w:rFonts w:ascii="Arial" w:hAnsi="Arial" w:cs="Arial"/>
                <w:sz w:val="22"/>
                <w:szCs w:val="22"/>
              </w:rPr>
              <w:t xml:space="preserve"> </w:t>
            </w:r>
            <w:r w:rsidRPr="00641F72">
              <w:rPr>
                <w:rFonts w:ascii="Arial" w:hAnsi="Arial" w:cs="Arial"/>
                <w:sz w:val="22"/>
                <w:szCs w:val="22"/>
              </w:rPr>
              <w:t>study sponsor upon reasonable request</w:t>
            </w:r>
          </w:p>
        </w:tc>
      </w:tr>
      <w:tr w:rsidR="0059652A" w:rsidRPr="00F60FD4" w14:paraId="6B68875D" w14:textId="77777777" w:rsidTr="006C262D">
        <w:trPr>
          <w:trHeight w:val="259"/>
        </w:trPr>
        <w:tc>
          <w:tcPr>
            <w:tcW w:w="861" w:type="pct"/>
            <w:tcBorders>
              <w:bottom w:val="single" w:sz="4" w:space="0" w:color="auto"/>
            </w:tcBorders>
            <w:shd w:val="clear" w:color="auto" w:fill="auto"/>
            <w:tcMar>
              <w:top w:w="85" w:type="dxa"/>
              <w:bottom w:w="85" w:type="dxa"/>
            </w:tcMar>
          </w:tcPr>
          <w:p w14:paraId="0A9FF7C9" w14:textId="77777777" w:rsidR="0059652A" w:rsidRPr="00F60FD4" w:rsidRDefault="0059652A" w:rsidP="0059652A">
            <w:pPr>
              <w:rPr>
                <w:rFonts w:ascii="Arial" w:hAnsi="Arial" w:cs="Arial"/>
                <w:sz w:val="22"/>
                <w:szCs w:val="22"/>
              </w:rPr>
            </w:pPr>
            <w:r w:rsidRPr="00F60FD4">
              <w:rPr>
                <w:rFonts w:ascii="Arial" w:hAnsi="Arial" w:cs="Arial"/>
                <w:sz w:val="22"/>
                <w:szCs w:val="22"/>
              </w:rPr>
              <w:t>Biological specimens</w:t>
            </w:r>
          </w:p>
        </w:tc>
        <w:tc>
          <w:tcPr>
            <w:tcW w:w="301" w:type="pct"/>
            <w:tcBorders>
              <w:bottom w:val="single" w:sz="4" w:space="0" w:color="auto"/>
            </w:tcBorders>
          </w:tcPr>
          <w:p w14:paraId="7CE58F48" w14:textId="77777777" w:rsidR="0059652A" w:rsidRPr="00F60FD4" w:rsidRDefault="0059652A" w:rsidP="0059652A">
            <w:pPr>
              <w:rPr>
                <w:rFonts w:ascii="Arial" w:hAnsi="Arial" w:cs="Arial"/>
                <w:sz w:val="22"/>
                <w:szCs w:val="22"/>
              </w:rPr>
            </w:pPr>
            <w:r w:rsidRPr="00F60FD4">
              <w:rPr>
                <w:rFonts w:ascii="Arial" w:hAnsi="Arial" w:cs="Arial"/>
                <w:sz w:val="22"/>
                <w:szCs w:val="22"/>
              </w:rPr>
              <w:t>33</w:t>
            </w:r>
          </w:p>
        </w:tc>
        <w:tc>
          <w:tcPr>
            <w:tcW w:w="3837" w:type="pct"/>
            <w:tcBorders>
              <w:bottom w:val="single" w:sz="4" w:space="0" w:color="auto"/>
            </w:tcBorders>
            <w:shd w:val="clear" w:color="auto" w:fill="auto"/>
            <w:tcMar>
              <w:top w:w="85" w:type="dxa"/>
              <w:bottom w:w="85" w:type="dxa"/>
            </w:tcMar>
          </w:tcPr>
          <w:p w14:paraId="60C47B77" w14:textId="2FB0CD26" w:rsidR="0059652A" w:rsidRPr="00F60FD4" w:rsidRDefault="1DC94D40" w:rsidP="0059652A">
            <w:pPr>
              <w:rPr>
                <w:rFonts w:ascii="Arial" w:hAnsi="Arial" w:cs="Arial"/>
                <w:sz w:val="22"/>
                <w:szCs w:val="22"/>
              </w:rPr>
            </w:pPr>
            <w:r w:rsidRPr="1DC94D40">
              <w:rPr>
                <w:rFonts w:ascii="Arial" w:hAnsi="Arial" w:cs="Arial"/>
                <w:sz w:val="22"/>
                <w:szCs w:val="22"/>
              </w:rPr>
              <w:t>Blood samples will be used to investigate the presence of the polymorphic ε4 allele of the apolipoprotein E gene and will be discarded after use. There are no plans for collection, laboratory evaluation, and storage of biological specimens for genetic or molecular analysis for future use in ancillary studies.</w:t>
            </w:r>
          </w:p>
        </w:tc>
      </w:tr>
    </w:tbl>
    <w:p w14:paraId="0C8E6170" w14:textId="77777777" w:rsidR="005C1A6C" w:rsidRPr="005C1A6C" w:rsidRDefault="005C1A6C" w:rsidP="00885C63">
      <w:pPr>
        <w:ind w:left="-720"/>
        <w:rPr>
          <w:rFonts w:ascii="Arial" w:hAnsi="Arial" w:cs="Arial"/>
          <w:sz w:val="22"/>
          <w:szCs w:val="22"/>
        </w:rPr>
      </w:pPr>
      <w:r w:rsidRPr="005C1A6C">
        <w:rPr>
          <w:rFonts w:ascii="Arial" w:hAnsi="Arial" w:cs="Arial"/>
          <w:sz w:val="22"/>
          <w:szCs w:val="22"/>
        </w:rPr>
        <w:t>The SPIRIT checklist is copyrighted by the SPIRIT Group under the Creative Commons “</w:t>
      </w:r>
      <w:hyperlink r:id="rId7" w:tgtFrame="_blank" w:history="1">
        <w:r w:rsidRPr="005C1A6C">
          <w:rPr>
            <w:rStyle w:val="Hyperlink"/>
            <w:rFonts w:ascii="Arial" w:hAnsi="Arial" w:cs="Arial"/>
            <w:sz w:val="22"/>
            <w:szCs w:val="22"/>
          </w:rPr>
          <w:t>Attribution-</w:t>
        </w:r>
        <w:proofErr w:type="spellStart"/>
        <w:r w:rsidRPr="005C1A6C">
          <w:rPr>
            <w:rStyle w:val="Hyperlink"/>
            <w:rFonts w:ascii="Arial" w:hAnsi="Arial" w:cs="Arial"/>
            <w:sz w:val="22"/>
            <w:szCs w:val="22"/>
          </w:rPr>
          <w:t>NonCommercial</w:t>
        </w:r>
        <w:proofErr w:type="spellEnd"/>
        <w:r w:rsidRPr="005C1A6C">
          <w:rPr>
            <w:rStyle w:val="Hyperlink"/>
            <w:rFonts w:ascii="Arial" w:hAnsi="Arial" w:cs="Arial"/>
            <w:sz w:val="22"/>
            <w:szCs w:val="22"/>
          </w:rPr>
          <w:t>-</w:t>
        </w:r>
        <w:proofErr w:type="spellStart"/>
        <w:r w:rsidRPr="005C1A6C">
          <w:rPr>
            <w:rStyle w:val="Hyperlink"/>
            <w:rFonts w:ascii="Arial" w:hAnsi="Arial" w:cs="Arial"/>
            <w:sz w:val="22"/>
            <w:szCs w:val="22"/>
          </w:rPr>
          <w:t>NoDerivs</w:t>
        </w:r>
        <w:proofErr w:type="spellEnd"/>
        <w:r w:rsidRPr="005C1A6C">
          <w:rPr>
            <w:rStyle w:val="Hyperlink"/>
            <w:rFonts w:ascii="Arial" w:hAnsi="Arial" w:cs="Arial"/>
            <w:sz w:val="22"/>
            <w:szCs w:val="22"/>
          </w:rPr>
          <w:t xml:space="preserve"> 3.0 </w:t>
        </w:r>
        <w:proofErr w:type="spellStart"/>
        <w:r w:rsidRPr="005C1A6C">
          <w:rPr>
            <w:rStyle w:val="Hyperlink"/>
            <w:rFonts w:ascii="Arial" w:hAnsi="Arial" w:cs="Arial"/>
            <w:sz w:val="22"/>
            <w:szCs w:val="22"/>
          </w:rPr>
          <w:t>Unported</w:t>
        </w:r>
        <w:proofErr w:type="spellEnd"/>
      </w:hyperlink>
      <w:r w:rsidRPr="005C1A6C">
        <w:rPr>
          <w:rFonts w:ascii="Arial" w:hAnsi="Arial" w:cs="Arial"/>
          <w:sz w:val="22"/>
          <w:szCs w:val="22"/>
        </w:rPr>
        <w:t>” license</w:t>
      </w:r>
      <w:r>
        <w:rPr>
          <w:rFonts w:ascii="Arial" w:hAnsi="Arial" w:cs="Arial"/>
          <w:sz w:val="22"/>
          <w:szCs w:val="22"/>
        </w:rPr>
        <w:t>.</w:t>
      </w:r>
    </w:p>
    <w:p w14:paraId="2946DB82" w14:textId="77777777" w:rsidR="0059652A" w:rsidRPr="00D71B07" w:rsidRDefault="0059652A" w:rsidP="0059652A">
      <w:pPr>
        <w:shd w:val="clear" w:color="auto" w:fill="FFFFFF"/>
        <w:rPr>
          <w:rFonts w:ascii="Arial" w:hAnsi="Arial" w:cs="Arial"/>
          <w:sz w:val="22"/>
          <w:szCs w:val="22"/>
        </w:rPr>
      </w:pPr>
    </w:p>
    <w:sectPr w:rsidR="0059652A" w:rsidRPr="00D71B07" w:rsidSect="00A02B47">
      <w:footerReference w:type="even" r:id="rId8"/>
      <w:footerReference w:type="default" r:id="rId9"/>
      <w:pgSz w:w="11909" w:h="16834"/>
      <w:pgMar w:top="990" w:right="479"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024D" w14:textId="77777777" w:rsidR="009F78C6" w:rsidRDefault="009F78C6" w:rsidP="0059652A">
      <w:pPr>
        <w:spacing w:line="240" w:lineRule="auto"/>
      </w:pPr>
      <w:r>
        <w:separator/>
      </w:r>
    </w:p>
  </w:endnote>
  <w:endnote w:type="continuationSeparator" w:id="0">
    <w:p w14:paraId="53E374A5" w14:textId="77777777" w:rsidR="009F78C6" w:rsidRDefault="009F78C6"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60FD4" w:rsidRDefault="00F60FD4"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CE6F91" w14:textId="77777777" w:rsidR="00F60FD4" w:rsidRDefault="00F60FD4" w:rsidP="005965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F60FD4" w:rsidRDefault="00F60FD4"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4ADB">
      <w:rPr>
        <w:rStyle w:val="PageNumber"/>
        <w:noProof/>
      </w:rPr>
      <w:t>1</w:t>
    </w:r>
    <w:r>
      <w:rPr>
        <w:rStyle w:val="PageNumber"/>
      </w:rPr>
      <w:fldChar w:fldCharType="end"/>
    </w:r>
  </w:p>
  <w:p w14:paraId="1F72F646" w14:textId="77777777" w:rsidR="00F60FD4" w:rsidRDefault="00F60FD4" w:rsidP="005965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AEE1" w14:textId="77777777" w:rsidR="009F78C6" w:rsidRDefault="009F78C6" w:rsidP="0059652A">
      <w:pPr>
        <w:spacing w:line="240" w:lineRule="auto"/>
      </w:pPr>
      <w:r>
        <w:separator/>
      </w:r>
    </w:p>
  </w:footnote>
  <w:footnote w:type="continuationSeparator" w:id="0">
    <w:p w14:paraId="2F7DC9EC" w14:textId="77777777" w:rsidR="009F78C6" w:rsidRDefault="009F78C6" w:rsidP="005965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EB1FAD"/>
    <w:multiLevelType w:val="multilevel"/>
    <w:tmpl w:val="DD34CDBE"/>
    <w:numStyleLink w:val="Tab"/>
  </w:abstractNum>
  <w:abstractNum w:abstractNumId="4" w15:restartNumberingAfterBreak="0">
    <w:nsid w:val="2A623996"/>
    <w:multiLevelType w:val="multilevel"/>
    <w:tmpl w:val="9EF0E7A6"/>
    <w:numStyleLink w:val="vid"/>
  </w:abstractNum>
  <w:abstractNum w:abstractNumId="5" w15:restartNumberingAfterBreak="0">
    <w:nsid w:val="2C5A46B2"/>
    <w:multiLevelType w:val="multilevel"/>
    <w:tmpl w:val="BBBCAD00"/>
    <w:numStyleLink w:val="data-supp"/>
  </w:abstractNum>
  <w:abstractNum w:abstractNumId="6"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15:restartNumberingAfterBreak="0">
    <w:nsid w:val="3D494CB4"/>
    <w:multiLevelType w:val="multilevel"/>
    <w:tmpl w:val="59187088"/>
    <w:numStyleLink w:val="Fig"/>
  </w:abstractNum>
  <w:abstractNum w:abstractNumId="10"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F612173"/>
    <w:multiLevelType w:val="multilevel"/>
    <w:tmpl w:val="488A68AE"/>
    <w:numStyleLink w:val="aud"/>
  </w:abstractNum>
  <w:abstractNum w:abstractNumId="12"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16cid:durableId="800001543">
    <w:abstractNumId w:val="8"/>
  </w:num>
  <w:num w:numId="2" w16cid:durableId="1707607233">
    <w:abstractNumId w:val="12"/>
  </w:num>
  <w:num w:numId="3" w16cid:durableId="524751582">
    <w:abstractNumId w:val="1"/>
  </w:num>
  <w:num w:numId="4" w16cid:durableId="282422539">
    <w:abstractNumId w:val="7"/>
  </w:num>
  <w:num w:numId="5" w16cid:durableId="215513250">
    <w:abstractNumId w:val="3"/>
  </w:num>
  <w:num w:numId="6" w16cid:durableId="985429278">
    <w:abstractNumId w:val="6"/>
  </w:num>
  <w:num w:numId="7" w16cid:durableId="1510560600">
    <w:abstractNumId w:val="0"/>
  </w:num>
  <w:num w:numId="8" w16cid:durableId="337192963">
    <w:abstractNumId w:val="2"/>
  </w:num>
  <w:num w:numId="9" w16cid:durableId="1150250052">
    <w:abstractNumId w:val="14"/>
  </w:num>
  <w:num w:numId="10" w16cid:durableId="682827720">
    <w:abstractNumId w:val="11"/>
  </w:num>
  <w:num w:numId="11" w16cid:durableId="1980841430">
    <w:abstractNumId w:val="10"/>
  </w:num>
  <w:num w:numId="12" w16cid:durableId="193157932">
    <w:abstractNumId w:val="9"/>
  </w:num>
  <w:num w:numId="13" w16cid:durableId="2109543126">
    <w:abstractNumId w:val="13"/>
  </w:num>
  <w:num w:numId="14" w16cid:durableId="1431049035">
    <w:abstractNumId w:val="4"/>
  </w:num>
  <w:num w:numId="15" w16cid:durableId="13788145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attachedTemplate r:id="rId1"/>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2F"/>
    <w:rsid w:val="000013DE"/>
    <w:rsid w:val="000552DB"/>
    <w:rsid w:val="000B1CE8"/>
    <w:rsid w:val="000C3AB0"/>
    <w:rsid w:val="000C7272"/>
    <w:rsid w:val="001356F4"/>
    <w:rsid w:val="001D319A"/>
    <w:rsid w:val="00214973"/>
    <w:rsid w:val="00227FEE"/>
    <w:rsid w:val="00230C0D"/>
    <w:rsid w:val="00254A78"/>
    <w:rsid w:val="00264C8B"/>
    <w:rsid w:val="002662BA"/>
    <w:rsid w:val="002837A8"/>
    <w:rsid w:val="002B3295"/>
    <w:rsid w:val="002B3AD5"/>
    <w:rsid w:val="002D18AA"/>
    <w:rsid w:val="00380BA6"/>
    <w:rsid w:val="003B0E5B"/>
    <w:rsid w:val="003F03DA"/>
    <w:rsid w:val="003F7C4D"/>
    <w:rsid w:val="004612D7"/>
    <w:rsid w:val="00465234"/>
    <w:rsid w:val="004746C1"/>
    <w:rsid w:val="00484ACD"/>
    <w:rsid w:val="004A1292"/>
    <w:rsid w:val="004A47DA"/>
    <w:rsid w:val="004D297C"/>
    <w:rsid w:val="004E0CD0"/>
    <w:rsid w:val="00512C1C"/>
    <w:rsid w:val="00525DE6"/>
    <w:rsid w:val="00583D38"/>
    <w:rsid w:val="0059652A"/>
    <w:rsid w:val="00597B0B"/>
    <w:rsid w:val="005C1A6C"/>
    <w:rsid w:val="005D2A33"/>
    <w:rsid w:val="005E534A"/>
    <w:rsid w:val="005F24B6"/>
    <w:rsid w:val="005F6C7E"/>
    <w:rsid w:val="006142BA"/>
    <w:rsid w:val="00614C33"/>
    <w:rsid w:val="006171BD"/>
    <w:rsid w:val="00627B64"/>
    <w:rsid w:val="00641F72"/>
    <w:rsid w:val="00645607"/>
    <w:rsid w:val="00655803"/>
    <w:rsid w:val="0068403F"/>
    <w:rsid w:val="00694A43"/>
    <w:rsid w:val="006A04FB"/>
    <w:rsid w:val="006C165B"/>
    <w:rsid w:val="006C262D"/>
    <w:rsid w:val="006F01CD"/>
    <w:rsid w:val="006F1CF9"/>
    <w:rsid w:val="0070525C"/>
    <w:rsid w:val="0071676A"/>
    <w:rsid w:val="00740C13"/>
    <w:rsid w:val="007838CD"/>
    <w:rsid w:val="007C568A"/>
    <w:rsid w:val="007C6B64"/>
    <w:rsid w:val="00813A5A"/>
    <w:rsid w:val="00833918"/>
    <w:rsid w:val="00834818"/>
    <w:rsid w:val="00885C63"/>
    <w:rsid w:val="008C4852"/>
    <w:rsid w:val="008E0E76"/>
    <w:rsid w:val="00911480"/>
    <w:rsid w:val="0093367A"/>
    <w:rsid w:val="00956CC9"/>
    <w:rsid w:val="00981107"/>
    <w:rsid w:val="009B72DE"/>
    <w:rsid w:val="009C0EA0"/>
    <w:rsid w:val="009C2BD7"/>
    <w:rsid w:val="009F78C6"/>
    <w:rsid w:val="00A00D79"/>
    <w:rsid w:val="00A02B47"/>
    <w:rsid w:val="00A07FFA"/>
    <w:rsid w:val="00AA00E2"/>
    <w:rsid w:val="00AA6CF0"/>
    <w:rsid w:val="00AB0263"/>
    <w:rsid w:val="00AB3ABC"/>
    <w:rsid w:val="00AC2CAE"/>
    <w:rsid w:val="00AD0BC5"/>
    <w:rsid w:val="00AE6959"/>
    <w:rsid w:val="00B179C7"/>
    <w:rsid w:val="00B41EB2"/>
    <w:rsid w:val="00B44EB6"/>
    <w:rsid w:val="00B7052B"/>
    <w:rsid w:val="00B77D2F"/>
    <w:rsid w:val="00BC2657"/>
    <w:rsid w:val="00C21F72"/>
    <w:rsid w:val="00C25380"/>
    <w:rsid w:val="00C70EE9"/>
    <w:rsid w:val="00CB3D4B"/>
    <w:rsid w:val="00CB5AAE"/>
    <w:rsid w:val="00D47FD3"/>
    <w:rsid w:val="00D71B07"/>
    <w:rsid w:val="00D828EF"/>
    <w:rsid w:val="00D83559"/>
    <w:rsid w:val="00DE2927"/>
    <w:rsid w:val="00E52568"/>
    <w:rsid w:val="00E964E2"/>
    <w:rsid w:val="00E969D2"/>
    <w:rsid w:val="00F13E6E"/>
    <w:rsid w:val="00F37878"/>
    <w:rsid w:val="00F60FD4"/>
    <w:rsid w:val="00F84ADB"/>
    <w:rsid w:val="00F93B7E"/>
    <w:rsid w:val="00FA5357"/>
    <w:rsid w:val="00FF4379"/>
    <w:rsid w:val="11B97EAB"/>
    <w:rsid w:val="1DC94D4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919C"/>
  <w15:chartTrackingRefBased/>
  <w15:docId w15:val="{2BEA5508-80E2-428F-A533-4D5AEBBE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B5"/>
    <w:pPr>
      <w:spacing w:line="300" w:lineRule="exact"/>
    </w:pPr>
    <w:rPr>
      <w:rFonts w:ascii="Times New Roman" w:eastAsia="Times New Roman" w:hAnsi="Times New Roman"/>
      <w:sz w:val="24"/>
      <w:lang w:val="en-GB" w:eastAsia="en-US"/>
    </w:rPr>
  </w:style>
  <w:style w:type="paragraph" w:styleId="Heading1">
    <w:name w:val="heading 1"/>
    <w:basedOn w:val="Normal"/>
    <w:next w:val="Normal"/>
    <w:link w:val="Heading1Char"/>
    <w:qFormat/>
    <w:rsid w:val="00C113B5"/>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rsid w:val="00C113B5"/>
    <w:pPr>
      <w:keepNext/>
      <w:numPr>
        <w:ilvl w:val="1"/>
        <w:numId w:val="1"/>
      </w:numPr>
      <w:spacing w:before="240" w:after="60" w:line="240" w:lineRule="auto"/>
      <w:outlineLvl w:val="1"/>
    </w:pPr>
    <w:rPr>
      <w:rFonts w:ascii="Arial" w:hAnsi="Arial"/>
      <w:b/>
      <w:i/>
      <w:lang w:val="x-none"/>
    </w:rPr>
  </w:style>
  <w:style w:type="paragraph" w:styleId="Heading3">
    <w:name w:val="heading 3"/>
    <w:basedOn w:val="Normal"/>
    <w:next w:val="Normal"/>
    <w:link w:val="Heading3Char"/>
    <w:qFormat/>
    <w:rsid w:val="00C113B5"/>
    <w:pPr>
      <w:keepNext/>
      <w:numPr>
        <w:ilvl w:val="2"/>
        <w:numId w:val="1"/>
      </w:numPr>
      <w:spacing w:before="240" w:after="60" w:line="240" w:lineRule="auto"/>
      <w:outlineLvl w:val="2"/>
    </w:pPr>
    <w:rPr>
      <w:rFonts w:ascii="Arial" w:hAnsi="Arial"/>
      <w:lang w:val="x-none"/>
    </w:rPr>
  </w:style>
  <w:style w:type="paragraph" w:styleId="Heading4">
    <w:name w:val="heading 4"/>
    <w:basedOn w:val="Normal"/>
    <w:next w:val="Normal"/>
    <w:link w:val="Heading4Char"/>
    <w:qFormat/>
    <w:rsid w:val="00C113B5"/>
    <w:pPr>
      <w:keepNext/>
      <w:numPr>
        <w:ilvl w:val="3"/>
        <w:numId w:val="1"/>
      </w:numPr>
      <w:spacing w:before="240" w:after="60" w:line="240" w:lineRule="auto"/>
      <w:outlineLvl w:val="3"/>
    </w:pPr>
    <w:rPr>
      <w:rFonts w:ascii="Arial" w:hAnsi="Arial"/>
      <w:b/>
      <w:lang w:val="x-none"/>
    </w:rPr>
  </w:style>
  <w:style w:type="paragraph" w:styleId="Heading5">
    <w:name w:val="heading 5"/>
    <w:basedOn w:val="Normal"/>
    <w:next w:val="Normal"/>
    <w:link w:val="Heading5Char"/>
    <w:qFormat/>
    <w:rsid w:val="00C113B5"/>
    <w:pPr>
      <w:numPr>
        <w:ilvl w:val="4"/>
        <w:numId w:val="1"/>
      </w:numPr>
      <w:spacing w:before="240" w:after="60" w:line="240" w:lineRule="auto"/>
      <w:outlineLvl w:val="4"/>
    </w:pPr>
    <w:rPr>
      <w:sz w:val="22"/>
      <w:lang w:val="x-none"/>
    </w:rPr>
  </w:style>
  <w:style w:type="paragraph" w:styleId="Heading6">
    <w:name w:val="heading 6"/>
    <w:basedOn w:val="Normal"/>
    <w:next w:val="Normal"/>
    <w:link w:val="Heading6Char"/>
    <w:qFormat/>
    <w:rsid w:val="00C113B5"/>
    <w:pPr>
      <w:numPr>
        <w:ilvl w:val="5"/>
        <w:numId w:val="1"/>
      </w:numPr>
      <w:spacing w:before="240" w:after="60" w:line="240" w:lineRule="auto"/>
      <w:outlineLvl w:val="5"/>
    </w:pPr>
    <w:rPr>
      <w:i/>
      <w:sz w:val="22"/>
      <w:lang w:val="x-none"/>
    </w:rPr>
  </w:style>
  <w:style w:type="paragraph" w:styleId="Heading7">
    <w:name w:val="heading 7"/>
    <w:basedOn w:val="Normal"/>
    <w:next w:val="Normal"/>
    <w:link w:val="Heading7Char"/>
    <w:qFormat/>
    <w:rsid w:val="00C113B5"/>
    <w:pPr>
      <w:numPr>
        <w:ilvl w:val="6"/>
        <w:numId w:val="1"/>
      </w:numPr>
      <w:spacing w:before="240" w:after="60" w:line="240" w:lineRule="auto"/>
      <w:outlineLvl w:val="6"/>
    </w:pPr>
    <w:rPr>
      <w:rFonts w:ascii="Arial" w:hAnsi="Arial"/>
      <w:sz w:val="20"/>
      <w:lang w:val="x-none"/>
    </w:rPr>
  </w:style>
  <w:style w:type="paragraph" w:styleId="Heading8">
    <w:name w:val="heading 8"/>
    <w:basedOn w:val="Normal"/>
    <w:next w:val="Normal"/>
    <w:link w:val="Heading8Char"/>
    <w:qFormat/>
    <w:rsid w:val="00C113B5"/>
    <w:pPr>
      <w:numPr>
        <w:ilvl w:val="7"/>
        <w:numId w:val="1"/>
      </w:numPr>
      <w:spacing w:before="240" w:after="60" w:line="240" w:lineRule="auto"/>
      <w:outlineLvl w:val="7"/>
    </w:pPr>
    <w:rPr>
      <w:rFonts w:ascii="Arial" w:hAnsi="Arial"/>
      <w:i/>
      <w:sz w:val="20"/>
      <w:lang w:val="x-none"/>
    </w:rPr>
  </w:style>
  <w:style w:type="paragraph" w:styleId="Heading9">
    <w:name w:val="heading 9"/>
    <w:basedOn w:val="Normal"/>
    <w:next w:val="Normal"/>
    <w:link w:val="Heading9Char"/>
    <w:qFormat/>
    <w:rsid w:val="00C113B5"/>
    <w:pPr>
      <w:numPr>
        <w:ilvl w:val="8"/>
        <w:numId w:val="1"/>
      </w:numPr>
      <w:spacing w:before="240" w:after="60" w:line="240" w:lineRule="auto"/>
      <w:outlineLvl w:val="8"/>
    </w:pPr>
    <w:rPr>
      <w:rFonts w:ascii="Arial" w:hAnsi="Arial"/>
      <w:b/>
      <w:i/>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113B5"/>
    <w:pPr>
      <w:spacing w:before="120" w:after="120" w:line="240" w:lineRule="auto"/>
    </w:pPr>
    <w:rPr>
      <w:b/>
      <w:sz w:val="20"/>
    </w:rPr>
  </w:style>
  <w:style w:type="paragraph" w:styleId="Header">
    <w:name w:val="header"/>
    <w:basedOn w:val="Normal"/>
    <w:link w:val="HeaderChar"/>
    <w:rsid w:val="00C113B5"/>
    <w:pPr>
      <w:tabs>
        <w:tab w:val="center" w:pos="4153"/>
        <w:tab w:val="right" w:pos="8306"/>
      </w:tabs>
      <w:spacing w:line="240" w:lineRule="auto"/>
    </w:pPr>
    <w:rPr>
      <w:sz w:val="18"/>
      <w:lang w:val="x-none"/>
    </w:rPr>
  </w:style>
  <w:style w:type="character" w:styleId="Strong">
    <w:name w:val="Strong"/>
    <w:uiPriority w:val="22"/>
    <w:qFormat/>
    <w:rsid w:val="003039ED"/>
    <w:rPr>
      <w:b/>
      <w:bCs/>
    </w:rPr>
  </w:style>
  <w:style w:type="character" w:styleId="Emphasis">
    <w:name w:val="Emphasis"/>
    <w:uiPriority w:val="20"/>
    <w:qFormat/>
    <w:rsid w:val="003039ED"/>
    <w:rPr>
      <w:i/>
      <w:iCs/>
    </w:rPr>
  </w:style>
  <w:style w:type="character" w:styleId="CommentReference">
    <w:name w:val="annotation reference"/>
    <w:uiPriority w:val="99"/>
    <w:semiHidden/>
    <w:unhideWhenUsed/>
    <w:rsid w:val="003039ED"/>
    <w:rPr>
      <w:sz w:val="16"/>
      <w:szCs w:val="16"/>
    </w:rPr>
  </w:style>
  <w:style w:type="character" w:customStyle="1" w:styleId="HeaderChar">
    <w:name w:val="Header Char"/>
    <w:link w:val="Header"/>
    <w:rsid w:val="003039ED"/>
    <w:rPr>
      <w:rFonts w:ascii="Times New Roman" w:eastAsia="Times New Roman" w:hAnsi="Times New Roman"/>
      <w:sz w:val="18"/>
      <w:lang w:eastAsia="en-US"/>
    </w:rPr>
  </w:style>
  <w:style w:type="paragraph" w:styleId="Footer">
    <w:name w:val="footer"/>
    <w:basedOn w:val="Normal"/>
    <w:link w:val="FooterChar"/>
    <w:rsid w:val="00C113B5"/>
    <w:pPr>
      <w:tabs>
        <w:tab w:val="center" w:pos="4153"/>
        <w:tab w:val="right" w:pos="8306"/>
      </w:tabs>
      <w:spacing w:line="240" w:lineRule="auto"/>
    </w:pPr>
    <w:rPr>
      <w:rFonts w:ascii="Arial" w:hAnsi="Arial"/>
      <w:sz w:val="20"/>
      <w:lang w:val="x-none"/>
    </w:rPr>
  </w:style>
  <w:style w:type="character" w:customStyle="1" w:styleId="FooterChar">
    <w:name w:val="Footer Char"/>
    <w:link w:val="Footer"/>
    <w:rsid w:val="003039ED"/>
    <w:rPr>
      <w:rFonts w:ascii="Arial" w:eastAsia="Times New Roman" w:hAnsi="Arial"/>
      <w:lang w:eastAsia="en-US"/>
    </w:rPr>
  </w:style>
  <w:style w:type="character" w:customStyle="1" w:styleId="Heading1Char">
    <w:name w:val="Heading 1 Char"/>
    <w:link w:val="Heading1"/>
    <w:rsid w:val="003039ED"/>
    <w:rPr>
      <w:rFonts w:ascii="Arial" w:eastAsia="Times New Roman" w:hAnsi="Arial"/>
      <w:b/>
      <w:bCs/>
      <w:kern w:val="32"/>
      <w:sz w:val="32"/>
      <w:szCs w:val="32"/>
      <w:lang w:eastAsia="en-US"/>
    </w:rPr>
  </w:style>
  <w:style w:type="character" w:customStyle="1" w:styleId="Heading2Char">
    <w:name w:val="Heading 2 Char"/>
    <w:link w:val="Heading2"/>
    <w:rsid w:val="003039ED"/>
    <w:rPr>
      <w:rFonts w:ascii="Arial" w:eastAsia="Times New Roman" w:hAnsi="Arial"/>
      <w:b/>
      <w:i/>
      <w:sz w:val="24"/>
      <w:lang w:eastAsia="en-US"/>
    </w:rPr>
  </w:style>
  <w:style w:type="character" w:customStyle="1" w:styleId="Heading3Char">
    <w:name w:val="Heading 3 Char"/>
    <w:link w:val="Heading3"/>
    <w:rsid w:val="003039ED"/>
    <w:rPr>
      <w:rFonts w:ascii="Arial" w:eastAsia="Times New Roman" w:hAnsi="Arial"/>
      <w:sz w:val="24"/>
      <w:lang w:eastAsia="en-US"/>
    </w:rPr>
  </w:style>
  <w:style w:type="character" w:customStyle="1" w:styleId="Heading4Char">
    <w:name w:val="Heading 4 Char"/>
    <w:link w:val="Heading4"/>
    <w:rsid w:val="003039ED"/>
    <w:rPr>
      <w:rFonts w:ascii="Arial" w:eastAsia="Times New Roman" w:hAnsi="Arial"/>
      <w:b/>
      <w:sz w:val="24"/>
      <w:lang w:eastAsia="en-US"/>
    </w:rPr>
  </w:style>
  <w:style w:type="character" w:customStyle="1" w:styleId="Heading5Char">
    <w:name w:val="Heading 5 Char"/>
    <w:link w:val="Heading5"/>
    <w:rsid w:val="003039ED"/>
    <w:rPr>
      <w:rFonts w:ascii="Times New Roman" w:eastAsia="Times New Roman" w:hAnsi="Times New Roman"/>
      <w:sz w:val="22"/>
      <w:lang w:eastAsia="en-US"/>
    </w:rPr>
  </w:style>
  <w:style w:type="character" w:customStyle="1" w:styleId="Heading6Char">
    <w:name w:val="Heading 6 Char"/>
    <w:link w:val="Heading6"/>
    <w:rsid w:val="003039ED"/>
    <w:rPr>
      <w:rFonts w:ascii="Times New Roman" w:eastAsia="Times New Roman" w:hAnsi="Times New Roman"/>
      <w:i/>
      <w:sz w:val="22"/>
      <w:lang w:eastAsia="en-US"/>
    </w:rPr>
  </w:style>
  <w:style w:type="character" w:customStyle="1" w:styleId="Heading7Char">
    <w:name w:val="Heading 7 Char"/>
    <w:link w:val="Heading7"/>
    <w:rsid w:val="003039ED"/>
    <w:rPr>
      <w:rFonts w:ascii="Arial" w:eastAsia="Times New Roman" w:hAnsi="Arial"/>
      <w:lang w:eastAsia="en-US"/>
    </w:rPr>
  </w:style>
  <w:style w:type="character" w:customStyle="1" w:styleId="Heading8Char">
    <w:name w:val="Heading 8 Char"/>
    <w:link w:val="Heading8"/>
    <w:rsid w:val="003039ED"/>
    <w:rPr>
      <w:rFonts w:ascii="Arial" w:eastAsia="Times New Roman" w:hAnsi="Arial"/>
      <w:i/>
      <w:lang w:eastAsia="en-US"/>
    </w:rPr>
  </w:style>
  <w:style w:type="character" w:customStyle="1" w:styleId="Heading9Char">
    <w:name w:val="Heading 9 Char"/>
    <w:link w:val="Heading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itle">
    <w:name w:val="Title"/>
    <w:basedOn w:val="Normal"/>
    <w:link w:val="TitleChar"/>
    <w:qFormat/>
    <w:rsid w:val="00C113B5"/>
    <w:pPr>
      <w:spacing w:before="60" w:after="60"/>
      <w:outlineLvl w:val="0"/>
    </w:pPr>
    <w:rPr>
      <w:b/>
      <w:sz w:val="28"/>
      <w:lang w:val="x-none"/>
    </w:rPr>
  </w:style>
  <w:style w:type="character" w:customStyle="1" w:styleId="TitleChar">
    <w:name w:val="Title Char"/>
    <w:link w:val="Title"/>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Caption"/>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FootnoteReference">
    <w:name w:val="footnote reference"/>
    <w:semiHidden/>
    <w:rsid w:val="00C113B5"/>
    <w:rPr>
      <w:vertAlign w:val="superscript"/>
    </w:rPr>
  </w:style>
  <w:style w:type="paragraph" w:styleId="FootnoteText">
    <w:name w:val="footnote text"/>
    <w:basedOn w:val="Normal"/>
    <w:link w:val="FootnoteTextChar"/>
    <w:semiHidden/>
    <w:rsid w:val="00C113B5"/>
    <w:pPr>
      <w:spacing w:line="240" w:lineRule="auto"/>
    </w:pPr>
    <w:rPr>
      <w:sz w:val="20"/>
      <w:lang w:val="x-none"/>
    </w:rPr>
  </w:style>
  <w:style w:type="character" w:customStyle="1" w:styleId="FootnoteTextChar">
    <w:name w:val="Footnote Text Char"/>
    <w:link w:val="FootnoteText"/>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itle"/>
    <w:next w:val="Title"/>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ListBullet">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Subtitle">
    <w:name w:val="Subtitle"/>
    <w:basedOn w:val="Normal"/>
    <w:link w:val="SubtitleChar"/>
    <w:qFormat/>
    <w:rsid w:val="00C113B5"/>
    <w:pPr>
      <w:spacing w:after="60"/>
      <w:outlineLvl w:val="1"/>
    </w:pPr>
    <w:rPr>
      <w:i/>
      <w:lang w:val="x-none"/>
    </w:rPr>
  </w:style>
  <w:style w:type="character" w:customStyle="1" w:styleId="SubtitleChar">
    <w:name w:val="Subtitle Char"/>
    <w:link w:val="Subtitle"/>
    <w:rsid w:val="003039ED"/>
    <w:rPr>
      <w:rFonts w:ascii="Times New Roman" w:eastAsia="Times New Roman" w:hAnsi="Times New Roman"/>
      <w:i/>
      <w:sz w:val="24"/>
      <w:lang w:eastAsia="en-US"/>
    </w:rPr>
  </w:style>
  <w:style w:type="paragraph" w:customStyle="1" w:styleId="Subtitle1">
    <w:name w:val="Subtitle1"/>
    <w:basedOn w:val="Subtitle"/>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FollowedHyperlink">
    <w:name w:val="FollowedHyperlink"/>
    <w:rsid w:val="00C113B5"/>
    <w:rPr>
      <w:color w:val="800080"/>
      <w:u w:val="single"/>
    </w:rPr>
  </w:style>
  <w:style w:type="character" w:styleId="Hyperlink">
    <w:name w:val="Hyperlink"/>
    <w:rsid w:val="00C113B5"/>
    <w:rPr>
      <w:color w:val="0000FF"/>
      <w:u w:val="single"/>
    </w:rPr>
  </w:style>
  <w:style w:type="character" w:styleId="LineNumber">
    <w:name w:val="line number"/>
    <w:basedOn w:val="DefaultParagraphFont"/>
    <w:rsid w:val="00C113B5"/>
  </w:style>
  <w:style w:type="paragraph" w:styleId="List">
    <w:name w:val="List"/>
    <w:basedOn w:val="Normal"/>
    <w:rsid w:val="00C113B5"/>
    <w:pPr>
      <w:ind w:left="283" w:hanging="283"/>
    </w:pPr>
  </w:style>
  <w:style w:type="paragraph" w:styleId="List20">
    <w:name w:val="List 2"/>
    <w:basedOn w:val="Normal"/>
    <w:rsid w:val="00C113B5"/>
    <w:pPr>
      <w:ind w:left="566" w:hanging="283"/>
    </w:pPr>
  </w:style>
  <w:style w:type="paragraph" w:styleId="List3">
    <w:name w:val="List 3"/>
    <w:basedOn w:val="Normal"/>
    <w:rsid w:val="00C113B5"/>
    <w:pPr>
      <w:ind w:left="849" w:hanging="283"/>
    </w:pPr>
  </w:style>
  <w:style w:type="paragraph" w:styleId="List4">
    <w:name w:val="List 4"/>
    <w:basedOn w:val="Normal"/>
    <w:rsid w:val="00C113B5"/>
    <w:pPr>
      <w:ind w:left="1132" w:hanging="283"/>
    </w:pPr>
  </w:style>
  <w:style w:type="paragraph" w:styleId="List5">
    <w:name w:val="List 5"/>
    <w:basedOn w:val="Normal"/>
    <w:rsid w:val="00C113B5"/>
    <w:pPr>
      <w:ind w:left="1415" w:hanging="283"/>
    </w:pPr>
  </w:style>
  <w:style w:type="paragraph" w:styleId="ListBullet2">
    <w:name w:val="List Bullet 2"/>
    <w:basedOn w:val="Normal"/>
    <w:autoRedefine/>
    <w:rsid w:val="00C113B5"/>
    <w:pPr>
      <w:tabs>
        <w:tab w:val="num" w:pos="515"/>
      </w:tabs>
      <w:ind w:left="628" w:hanging="340"/>
    </w:pPr>
  </w:style>
  <w:style w:type="paragraph" w:styleId="ListBullet3">
    <w:name w:val="List Bullet 3"/>
    <w:basedOn w:val="Normal"/>
    <w:autoRedefine/>
    <w:rsid w:val="00C113B5"/>
    <w:pPr>
      <w:tabs>
        <w:tab w:val="num" w:pos="926"/>
      </w:tabs>
      <w:ind w:left="926" w:hanging="360"/>
    </w:pPr>
  </w:style>
  <w:style w:type="paragraph" w:styleId="ListBullet4">
    <w:name w:val="List Bullet 4"/>
    <w:basedOn w:val="Normal"/>
    <w:autoRedefine/>
    <w:rsid w:val="00C113B5"/>
    <w:pPr>
      <w:tabs>
        <w:tab w:val="num" w:pos="1209"/>
      </w:tabs>
      <w:ind w:left="1209" w:hanging="360"/>
    </w:pPr>
  </w:style>
  <w:style w:type="paragraph" w:styleId="ListBullet5">
    <w:name w:val="List Bullet 5"/>
    <w:basedOn w:val="Normal"/>
    <w:autoRedefine/>
    <w:rsid w:val="00C113B5"/>
    <w:pPr>
      <w:tabs>
        <w:tab w:val="num" w:pos="1492"/>
      </w:tabs>
      <w:ind w:left="1492" w:hanging="360"/>
    </w:pPr>
  </w:style>
  <w:style w:type="paragraph" w:styleId="ListContinue">
    <w:name w:val="List Continue"/>
    <w:basedOn w:val="Normal"/>
    <w:rsid w:val="00C113B5"/>
    <w:pPr>
      <w:spacing w:after="120"/>
      <w:ind w:left="283"/>
    </w:pPr>
  </w:style>
  <w:style w:type="paragraph" w:styleId="ListContinue2">
    <w:name w:val="List Continue 2"/>
    <w:basedOn w:val="Normal"/>
    <w:rsid w:val="00C113B5"/>
    <w:pPr>
      <w:spacing w:after="120"/>
      <w:ind w:left="566"/>
    </w:pPr>
  </w:style>
  <w:style w:type="paragraph" w:styleId="ListContinue3">
    <w:name w:val="List Continue 3"/>
    <w:basedOn w:val="Normal"/>
    <w:rsid w:val="00C113B5"/>
    <w:pPr>
      <w:spacing w:after="120"/>
      <w:ind w:left="849"/>
    </w:pPr>
  </w:style>
  <w:style w:type="paragraph" w:styleId="ListContinue4">
    <w:name w:val="List Continue 4"/>
    <w:basedOn w:val="Normal"/>
    <w:rsid w:val="00C113B5"/>
    <w:pPr>
      <w:spacing w:after="120"/>
      <w:ind w:left="1132"/>
    </w:pPr>
  </w:style>
  <w:style w:type="paragraph" w:styleId="ListContinue5">
    <w:name w:val="List Continue 5"/>
    <w:basedOn w:val="Normal"/>
    <w:rsid w:val="00C113B5"/>
    <w:pPr>
      <w:spacing w:after="120"/>
      <w:ind w:left="1415"/>
    </w:pPr>
  </w:style>
  <w:style w:type="paragraph" w:styleId="ListNumber">
    <w:name w:val="List Number"/>
    <w:basedOn w:val="Normal"/>
    <w:rsid w:val="00C113B5"/>
    <w:pPr>
      <w:tabs>
        <w:tab w:val="num" w:pos="360"/>
      </w:tabs>
      <w:ind w:left="360" w:hanging="360"/>
    </w:pPr>
  </w:style>
  <w:style w:type="paragraph" w:styleId="ListNumber2">
    <w:name w:val="List Number 2"/>
    <w:basedOn w:val="Normal"/>
    <w:rsid w:val="00C113B5"/>
    <w:pPr>
      <w:tabs>
        <w:tab w:val="num" w:pos="643"/>
      </w:tabs>
      <w:ind w:left="643" w:hanging="360"/>
    </w:pPr>
  </w:style>
  <w:style w:type="paragraph" w:styleId="ListNumber3">
    <w:name w:val="List Number 3"/>
    <w:basedOn w:val="Normal"/>
    <w:rsid w:val="00C113B5"/>
    <w:pPr>
      <w:tabs>
        <w:tab w:val="num" w:pos="926"/>
      </w:tabs>
      <w:ind w:left="926" w:hanging="360"/>
    </w:pPr>
  </w:style>
  <w:style w:type="paragraph" w:styleId="ListNumber4">
    <w:name w:val="List Number 4"/>
    <w:basedOn w:val="Normal"/>
    <w:rsid w:val="00C113B5"/>
    <w:pPr>
      <w:tabs>
        <w:tab w:val="num" w:pos="1209"/>
      </w:tabs>
      <w:ind w:left="1209" w:hanging="360"/>
    </w:pPr>
  </w:style>
  <w:style w:type="paragraph" w:styleId="ListNumber5">
    <w:name w:val="List Number 5"/>
    <w:basedOn w:val="Normal"/>
    <w:rsid w:val="00C113B5"/>
    <w:pPr>
      <w:tabs>
        <w:tab w:val="num" w:pos="1492"/>
      </w:tabs>
      <w:ind w:left="1492" w:hanging="360"/>
    </w:pPr>
  </w:style>
  <w:style w:type="paragraph" w:styleId="MacroText">
    <w:name w:val="macro"/>
    <w:link w:val="MacroTextChar"/>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val="en-GB" w:eastAsia="en-US"/>
    </w:rPr>
  </w:style>
  <w:style w:type="character" w:customStyle="1" w:styleId="MacroTextChar">
    <w:name w:val="Macro Text Char"/>
    <w:link w:val="MacroText"/>
    <w:semiHidden/>
    <w:rsid w:val="003039ED"/>
    <w:rPr>
      <w:rFonts w:ascii="Courier New" w:eastAsia="Times New Roman" w:hAnsi="Courier New"/>
      <w:lang w:val="en-GB" w:eastAsia="en-US" w:bidi="ar-SA"/>
    </w:rPr>
  </w:style>
  <w:style w:type="paragraph" w:styleId="MessageHeader">
    <w:name w:val="Message Header"/>
    <w:basedOn w:val="Normal"/>
    <w:link w:val="MessageHeaderChar"/>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MessageHeaderChar">
    <w:name w:val="Message Header Char"/>
    <w:link w:val="MessageHeader"/>
    <w:rsid w:val="003039ED"/>
    <w:rPr>
      <w:rFonts w:ascii="Arial" w:eastAsia="Times New Roman" w:hAnsi="Arial"/>
      <w:sz w:val="24"/>
      <w:szCs w:val="24"/>
      <w:shd w:val="pct20" w:color="auto" w:fill="auto"/>
      <w:lang w:eastAsia="en-US"/>
    </w:rPr>
  </w:style>
  <w:style w:type="paragraph" w:styleId="NoteHeading">
    <w:name w:val="Note Heading"/>
    <w:basedOn w:val="Normal"/>
    <w:next w:val="Normal"/>
    <w:link w:val="NoteHeadingChar"/>
    <w:rsid w:val="00C113B5"/>
    <w:rPr>
      <w:lang w:val="x-none"/>
    </w:rPr>
  </w:style>
  <w:style w:type="character" w:customStyle="1" w:styleId="NoteHeadingChar">
    <w:name w:val="Note Heading Char"/>
    <w:link w:val="NoteHeading"/>
    <w:rsid w:val="003039ED"/>
    <w:rPr>
      <w:rFonts w:ascii="Times New Roman" w:eastAsia="Times New Roman" w:hAnsi="Times New Roman"/>
      <w:sz w:val="24"/>
      <w:lang w:eastAsia="en-US"/>
    </w:rPr>
  </w:style>
  <w:style w:type="character" w:styleId="PageNumber">
    <w:name w:val="page number"/>
    <w:basedOn w:val="DefaultParagraphFon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phy">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0">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NoList"/>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cumentMap">
    <w:name w:val="Document Map"/>
    <w:basedOn w:val="Normal"/>
    <w:link w:val="DocumentMapChar"/>
    <w:semiHidden/>
    <w:rsid w:val="00C113B5"/>
    <w:pPr>
      <w:shd w:val="clear" w:color="auto" w:fill="000080"/>
    </w:pPr>
    <w:rPr>
      <w:rFonts w:ascii="Tahoma" w:hAnsi="Tahoma"/>
      <w:sz w:val="20"/>
      <w:lang w:val="x-none"/>
    </w:rPr>
  </w:style>
  <w:style w:type="character" w:customStyle="1" w:styleId="DocumentMapChar">
    <w:name w:val="Document Map Char"/>
    <w:link w:val="DocumentMap"/>
    <w:semiHidden/>
    <w:rsid w:val="003039ED"/>
    <w:rPr>
      <w:rFonts w:ascii="Tahoma" w:eastAsia="Times New Roman" w:hAnsi="Tahoma" w:cs="Tahoma"/>
      <w:shd w:val="clear" w:color="auto" w:fill="000080"/>
      <w:lang w:eastAsia="en-US"/>
    </w:rPr>
  </w:style>
  <w:style w:type="paragraph" w:customStyle="1" w:styleId="video">
    <w:name w:val="video"/>
    <w:basedOn w:val="supp-file"/>
    <w:next w:val="Caption"/>
    <w:rsid w:val="00C113B5"/>
    <w:pPr>
      <w:numPr>
        <w:numId w:val="14"/>
      </w:numPr>
    </w:pPr>
  </w:style>
  <w:style w:type="numbering" w:customStyle="1" w:styleId="vid">
    <w:name w:val="vid"/>
    <w:basedOn w:val="NoList"/>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CommentText">
    <w:name w:val="annotation text"/>
    <w:basedOn w:val="Normal"/>
    <w:link w:val="CommentTextChar"/>
    <w:uiPriority w:val="99"/>
    <w:semiHidden/>
    <w:unhideWhenUsed/>
    <w:rsid w:val="00676DA0"/>
    <w:rPr>
      <w:sz w:val="20"/>
      <w:lang w:eastAsia="x-none"/>
    </w:rPr>
  </w:style>
  <w:style w:type="character" w:customStyle="1" w:styleId="CommentTextChar">
    <w:name w:val="Comment Text Char"/>
    <w:link w:val="CommentText"/>
    <w:uiPriority w:val="99"/>
    <w:semiHidden/>
    <w:rsid w:val="00676DA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676DA0"/>
    <w:rPr>
      <w:b/>
      <w:bCs/>
    </w:rPr>
  </w:style>
  <w:style w:type="character" w:customStyle="1" w:styleId="CommentSubjectChar">
    <w:name w:val="Comment Subject Char"/>
    <w:link w:val="CommentSubject"/>
    <w:uiPriority w:val="99"/>
    <w:semiHidden/>
    <w:rsid w:val="00676DA0"/>
    <w:rPr>
      <w:rFonts w:ascii="Times New Roman" w:eastAsia="Times New Roman" w:hAnsi="Times New Roman"/>
      <w:b/>
      <w:bCs/>
      <w:lang w:val="en-GB"/>
    </w:rPr>
  </w:style>
  <w:style w:type="paragraph" w:styleId="BalloonText">
    <w:name w:val="Balloon Text"/>
    <w:basedOn w:val="Normal"/>
    <w:link w:val="BalloonTextChar"/>
    <w:uiPriority w:val="99"/>
    <w:semiHidden/>
    <w:unhideWhenUsed/>
    <w:rsid w:val="00676DA0"/>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676DA0"/>
    <w:rPr>
      <w:rFonts w:ascii="Tahoma" w:eastAsia="Times New Roman" w:hAnsi="Tahoma" w:cs="Tahoma"/>
      <w:sz w:val="16"/>
      <w:szCs w:val="16"/>
      <w:lang w:val="en-GB"/>
    </w:rPr>
  </w:style>
  <w:style w:type="paragraph" w:styleId="Revision">
    <w:name w:val="Revision"/>
    <w:hidden/>
    <w:uiPriority w:val="99"/>
    <w:semiHidden/>
    <w:rsid w:val="003D707A"/>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 w:id="178959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reativecommons.org/licenses/by-nc-nd/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Template>
  <TotalTime>1</TotalTime>
  <Pages>8</Pages>
  <Words>2887</Words>
  <Characters>16462</Characters>
  <Application>Microsoft Office Word</Application>
  <DocSecurity>0</DocSecurity>
  <Lines>137</Lines>
  <Paragraphs>38</Paragraphs>
  <ScaleCrop>false</ScaleCrop>
  <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subject/>
  <dc:creator>JKitchen</dc:creator>
  <cp:keywords/>
  <cp:lastModifiedBy>Maira</cp:lastModifiedBy>
  <cp:revision>2</cp:revision>
  <dcterms:created xsi:type="dcterms:W3CDTF">2022-07-04T10:22:00Z</dcterms:created>
  <dcterms:modified xsi:type="dcterms:W3CDTF">2022-07-04T10:22:00Z</dcterms:modified>
</cp:coreProperties>
</file>