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3F" w:rsidRDefault="00A40C3F">
      <w:pPr>
        <w:rPr>
          <w:sz w:val="36"/>
        </w:rPr>
      </w:pPr>
      <w:r w:rsidRPr="00A40C3F">
        <w:rPr>
          <w:sz w:val="36"/>
        </w:rPr>
        <w:t>Supplement</w:t>
      </w:r>
    </w:p>
    <w:p w:rsidR="00DA4183" w:rsidRPr="00DA4183" w:rsidRDefault="00DA4183" w:rsidP="00DA4183">
      <w:pPr>
        <w:spacing w:line="480" w:lineRule="auto"/>
        <w:jc w:val="both"/>
        <w:rPr>
          <w:rFonts w:ascii="Times New Roman" w:eastAsia="Calibri" w:hAnsi="Times New Roman" w:cs="Times New Roman"/>
          <w:sz w:val="32"/>
          <w:szCs w:val="24"/>
          <w:u w:val="single"/>
        </w:rPr>
      </w:pPr>
      <w:r w:rsidRPr="00DA4183">
        <w:rPr>
          <w:rFonts w:ascii="Times New Roman" w:eastAsia="Calibri" w:hAnsi="Times New Roman" w:cs="Times New Roman"/>
          <w:sz w:val="32"/>
          <w:szCs w:val="24"/>
          <w:u w:val="single"/>
        </w:rPr>
        <w:t>Results</w:t>
      </w:r>
    </w:p>
    <w:p w:rsidR="00DA4183" w:rsidRPr="00DA4183" w:rsidRDefault="00DA4183" w:rsidP="00DA4183">
      <w:pPr>
        <w:spacing w:line="480" w:lineRule="auto"/>
        <w:jc w:val="both"/>
        <w:rPr>
          <w:rFonts w:ascii="Times New Roman" w:eastAsia="Calibri" w:hAnsi="Times New Roman" w:cs="Times New Roman"/>
          <w:sz w:val="24"/>
          <w:szCs w:val="24"/>
          <w:u w:val="single"/>
          <w:lang w:val="en-GB"/>
        </w:rPr>
      </w:pPr>
      <w:r w:rsidRPr="00DA4183">
        <w:rPr>
          <w:rFonts w:ascii="Times New Roman" w:eastAsia="Calibri" w:hAnsi="Times New Roman" w:cs="Times New Roman"/>
          <w:sz w:val="24"/>
          <w:szCs w:val="24"/>
          <w:u w:val="single"/>
        </w:rPr>
        <w:t>Body weight, vaginal smears and estradiol, CG</w:t>
      </w:r>
      <w:r w:rsidRPr="00DA4183">
        <w:rPr>
          <w:rFonts w:ascii="Times New Roman" w:eastAsia="Calibri" w:hAnsi="Times New Roman" w:cs="Times New Roman"/>
          <w:sz w:val="24"/>
          <w:szCs w:val="24"/>
          <w:u w:val="single"/>
          <w:lang w:val="en-GB"/>
        </w:rPr>
        <w:t>RP and progesterone concentrations</w:t>
      </w:r>
    </w:p>
    <w:p w:rsidR="00DA4183" w:rsidRPr="00DA4183" w:rsidRDefault="00DA4183" w:rsidP="00DA4183">
      <w:pPr>
        <w:spacing w:line="480" w:lineRule="auto"/>
        <w:rPr>
          <w:rFonts w:ascii="Calibri" w:eastAsia="Calibri" w:hAnsi="Calibri" w:cs="Times New Roman"/>
          <w:sz w:val="24"/>
          <w:szCs w:val="24"/>
        </w:rPr>
      </w:pPr>
      <w:r w:rsidRPr="00DA4183">
        <w:rPr>
          <w:rFonts w:ascii="Times New Roman" w:eastAsia="Calibri" w:hAnsi="Times New Roman" w:cs="Times New Roman"/>
          <w:sz w:val="24"/>
          <w:szCs w:val="24"/>
          <w:lang w:val="en-GB"/>
        </w:rPr>
        <w:t xml:space="preserve">To establish that the ovariectomy (OVX) operation and pellet implantation were successful, estradiol concentrations were measured in blood plasma at day 1, day 7 (at the end of the implantation procedure) and day 21. At day 7 and 21 an increased estradiol concentration is seen in ovariectomized animals treated with estradiol pellets (See Table </w:t>
      </w:r>
      <w:r w:rsidR="00B01ED7">
        <w:rPr>
          <w:rFonts w:ascii="Times New Roman" w:eastAsia="Calibri" w:hAnsi="Times New Roman" w:cs="Times New Roman"/>
          <w:sz w:val="24"/>
          <w:szCs w:val="24"/>
          <w:lang w:val="en-GB"/>
        </w:rPr>
        <w:t>S</w:t>
      </w:r>
      <w:r w:rsidRPr="00DA4183">
        <w:rPr>
          <w:rFonts w:ascii="Times New Roman" w:eastAsia="Calibri" w:hAnsi="Times New Roman" w:cs="Times New Roman"/>
          <w:sz w:val="24"/>
          <w:szCs w:val="24"/>
          <w:lang w:val="en-GB"/>
        </w:rPr>
        <w:t>2</w:t>
      </w:r>
      <w:r w:rsidR="00B01ED7">
        <w:rPr>
          <w:rFonts w:ascii="Times New Roman" w:eastAsia="Calibri" w:hAnsi="Times New Roman" w:cs="Times New Roman"/>
          <w:sz w:val="24"/>
          <w:szCs w:val="24"/>
          <w:lang w:val="en-GB"/>
        </w:rPr>
        <w:t xml:space="preserve"> in File S1</w:t>
      </w:r>
      <w:r w:rsidRPr="00DA4183">
        <w:rPr>
          <w:rFonts w:ascii="Times New Roman" w:eastAsia="Calibri" w:hAnsi="Times New Roman" w:cs="Times New Roman"/>
          <w:sz w:val="24"/>
          <w:szCs w:val="24"/>
          <w:lang w:val="en-GB"/>
        </w:rPr>
        <w:t xml:space="preserve">). Furthermore, vaginal smears were examined to evaluate cyclic activity. Cyclic activity was reduced after OVX and increased after consequent treatment with estradiol pellets, compared to the sham-operated animals, which showed a normal cycle (results not shown). Body weights of the animals in the three different treatment groups are shown in Table 1 of the supplement. No differences in bodyweight were seen at day 1 and day 7. The increase in bodyweight at day 21 in the ovariectomized animals treated with placebo pellet was significantly larger than that in the ovariectomized animals that were treated with an estradiol pellet. Concentrations of CGRP, at day 1, 7 and 21, and progesterone, at day 21, were also measured and no significant difference was found for the different treatment groups (See Table </w:t>
      </w:r>
      <w:r w:rsidR="00B01ED7">
        <w:rPr>
          <w:rFonts w:ascii="Times New Roman" w:eastAsia="Calibri" w:hAnsi="Times New Roman" w:cs="Times New Roman"/>
          <w:sz w:val="24"/>
          <w:szCs w:val="24"/>
          <w:lang w:val="en-GB"/>
        </w:rPr>
        <w:t>S</w:t>
      </w:r>
      <w:r w:rsidRPr="00DA4183">
        <w:rPr>
          <w:rFonts w:ascii="Times New Roman" w:eastAsia="Calibri" w:hAnsi="Times New Roman" w:cs="Times New Roman"/>
          <w:sz w:val="24"/>
          <w:szCs w:val="24"/>
          <w:lang w:val="en-GB"/>
        </w:rPr>
        <w:t>2</w:t>
      </w:r>
      <w:r w:rsidR="00B01ED7">
        <w:rPr>
          <w:rFonts w:ascii="Times New Roman" w:eastAsia="Calibri" w:hAnsi="Times New Roman" w:cs="Times New Roman"/>
          <w:sz w:val="24"/>
          <w:szCs w:val="24"/>
          <w:lang w:val="en-GB"/>
        </w:rPr>
        <w:t xml:space="preserve"> in File S1</w:t>
      </w:r>
      <w:r w:rsidRPr="00DA4183">
        <w:rPr>
          <w:rFonts w:ascii="Times New Roman" w:eastAsia="Calibri" w:hAnsi="Times New Roman" w:cs="Times New Roman"/>
          <w:sz w:val="24"/>
          <w:szCs w:val="24"/>
          <w:lang w:val="en-GB"/>
        </w:rPr>
        <w:t xml:space="preserve">). </w:t>
      </w:r>
    </w:p>
    <w:p w:rsidR="00DA4183" w:rsidRDefault="00DA4183">
      <w:pPr>
        <w:rPr>
          <w:rFonts w:ascii="Times New Roman" w:eastAsia="Times New Roman" w:hAnsi="Times New Roman" w:cs="Times New Roman"/>
          <w:sz w:val="28"/>
          <w:szCs w:val="24"/>
          <w:u w:val="single"/>
          <w:lang w:eastAsia="nl-NL"/>
        </w:rPr>
      </w:pPr>
      <w:r>
        <w:rPr>
          <w:rFonts w:ascii="Times New Roman" w:eastAsia="Times New Roman" w:hAnsi="Times New Roman" w:cs="Times New Roman"/>
          <w:sz w:val="28"/>
          <w:szCs w:val="24"/>
          <w:u w:val="single"/>
          <w:lang w:eastAsia="nl-NL"/>
        </w:rPr>
        <w:br w:type="page"/>
      </w:r>
    </w:p>
    <w:p w:rsidR="002C3E2A" w:rsidRPr="002C3E2A" w:rsidRDefault="002C3E2A" w:rsidP="00BC0295">
      <w:pPr>
        <w:spacing w:after="0" w:line="480" w:lineRule="auto"/>
        <w:jc w:val="both"/>
        <w:rPr>
          <w:rFonts w:ascii="Times New Roman" w:eastAsia="Times New Roman" w:hAnsi="Times New Roman" w:cs="Times New Roman"/>
          <w:sz w:val="28"/>
          <w:szCs w:val="24"/>
          <w:u w:val="single"/>
          <w:lang w:eastAsia="nl-NL"/>
        </w:rPr>
      </w:pPr>
      <w:r w:rsidRPr="002C3E2A">
        <w:rPr>
          <w:rFonts w:ascii="Times New Roman" w:eastAsia="Times New Roman" w:hAnsi="Times New Roman" w:cs="Times New Roman"/>
          <w:sz w:val="28"/>
          <w:szCs w:val="24"/>
          <w:u w:val="single"/>
          <w:lang w:eastAsia="nl-NL"/>
        </w:rPr>
        <w:lastRenderedPageBreak/>
        <w:t>Tables</w:t>
      </w:r>
    </w:p>
    <w:p w:rsidR="00AA129B" w:rsidRPr="009A2EB2" w:rsidRDefault="00AA129B" w:rsidP="00AA129B">
      <w:pPr>
        <w:rPr>
          <w:rFonts w:ascii="Times New Roman" w:hAnsi="Times New Roman" w:cs="Times New Roman"/>
          <w:sz w:val="24"/>
          <w:szCs w:val="24"/>
        </w:rPr>
      </w:pPr>
      <w:r w:rsidRPr="009A2EB2">
        <w:rPr>
          <w:rFonts w:ascii="Times New Roman" w:hAnsi="Times New Roman" w:cs="Times New Roman"/>
          <w:b/>
          <w:sz w:val="24"/>
          <w:szCs w:val="24"/>
        </w:rPr>
        <w:t xml:space="preserve">Table </w:t>
      </w:r>
      <w:r w:rsidR="00B01ED7">
        <w:rPr>
          <w:rFonts w:ascii="Times New Roman" w:hAnsi="Times New Roman" w:cs="Times New Roman"/>
          <w:b/>
          <w:sz w:val="24"/>
          <w:szCs w:val="24"/>
        </w:rPr>
        <w:t>S</w:t>
      </w:r>
      <w:r>
        <w:rPr>
          <w:rFonts w:ascii="Times New Roman" w:hAnsi="Times New Roman" w:cs="Times New Roman"/>
          <w:b/>
          <w:sz w:val="24"/>
          <w:szCs w:val="24"/>
        </w:rPr>
        <w:t>1</w:t>
      </w:r>
      <w:r w:rsidRPr="009A2EB2">
        <w:rPr>
          <w:rFonts w:ascii="Times New Roman" w:hAnsi="Times New Roman" w:cs="Times New Roman"/>
          <w:b/>
          <w:sz w:val="24"/>
          <w:szCs w:val="24"/>
        </w:rPr>
        <w:t>.</w:t>
      </w:r>
      <w:r w:rsidRPr="009A2EB2">
        <w:rPr>
          <w:rFonts w:ascii="Times New Roman" w:hAnsi="Times New Roman" w:cs="Times New Roman"/>
          <w:sz w:val="24"/>
          <w:szCs w:val="24"/>
        </w:rPr>
        <w:t xml:space="preserve"> Body weight (g) and bodyweight changes (Δ, g) in rats after different treatments (n=11-14). </w:t>
      </w:r>
      <w:bookmarkStart w:id="0" w:name="OLE_LINK2"/>
      <w:r w:rsidRPr="009A2EB2">
        <w:rPr>
          <w:rFonts w:ascii="Times New Roman" w:hAnsi="Times New Roman" w:cs="Times New Roman"/>
          <w:sz w:val="24"/>
          <w:szCs w:val="24"/>
        </w:rPr>
        <w:t>*</w:t>
      </w:r>
      <w:r>
        <w:rPr>
          <w:rFonts w:ascii="Times New Roman" w:hAnsi="Times New Roman" w:cs="Times New Roman"/>
          <w:sz w:val="24"/>
          <w:szCs w:val="24"/>
        </w:rPr>
        <w:t xml:space="preserve"> </w:t>
      </w:r>
      <w:r w:rsidRPr="009A2EB2">
        <w:rPr>
          <w:rFonts w:ascii="Times New Roman" w:hAnsi="Times New Roman" w:cs="Times New Roman"/>
          <w:sz w:val="24"/>
          <w:szCs w:val="24"/>
        </w:rPr>
        <w:t>p</w:t>
      </w:r>
      <w:r>
        <w:rPr>
          <w:rFonts w:ascii="Times New Roman" w:hAnsi="Times New Roman" w:cs="Times New Roman"/>
          <w:sz w:val="24"/>
          <w:szCs w:val="24"/>
        </w:rPr>
        <w:t xml:space="preserve"> </w:t>
      </w:r>
      <w:r w:rsidRPr="009A2EB2">
        <w:rPr>
          <w:rFonts w:ascii="Times New Roman" w:hAnsi="Times New Roman" w:cs="Times New Roman"/>
          <w:sz w:val="24"/>
          <w:szCs w:val="24"/>
        </w:rPr>
        <w:t>&lt;</w:t>
      </w:r>
      <w:r>
        <w:rPr>
          <w:rFonts w:ascii="Times New Roman" w:hAnsi="Times New Roman" w:cs="Times New Roman"/>
          <w:sz w:val="24"/>
          <w:szCs w:val="24"/>
        </w:rPr>
        <w:t xml:space="preserve"> </w:t>
      </w:r>
      <w:r w:rsidRPr="009A2EB2">
        <w:rPr>
          <w:rFonts w:ascii="Times New Roman" w:hAnsi="Times New Roman" w:cs="Times New Roman"/>
          <w:sz w:val="24"/>
          <w:szCs w:val="24"/>
        </w:rPr>
        <w:t>0.</w:t>
      </w:r>
      <w:r>
        <w:rPr>
          <w:rFonts w:ascii="Times New Roman" w:hAnsi="Times New Roman" w:cs="Times New Roman"/>
          <w:sz w:val="24"/>
          <w:szCs w:val="24"/>
        </w:rPr>
        <w:t>0</w:t>
      </w:r>
      <w:r w:rsidRPr="009A2EB2">
        <w:rPr>
          <w:rFonts w:ascii="Times New Roman" w:hAnsi="Times New Roman" w:cs="Times New Roman"/>
          <w:sz w:val="24"/>
          <w:szCs w:val="24"/>
        </w:rPr>
        <w:t>5 compared to OVX placebo</w:t>
      </w:r>
      <w:bookmarkEnd w:id="0"/>
      <w:r w:rsidRPr="009A2EB2">
        <w:rPr>
          <w:rFonts w:ascii="Times New Roman" w:hAnsi="Times New Roman" w:cs="Times New Roman"/>
          <w:sz w:val="24"/>
          <w:szCs w:val="24"/>
        </w:rPr>
        <w:t>.</w:t>
      </w:r>
      <w:r>
        <w:rPr>
          <w:rFonts w:ascii="Times New Roman" w:hAnsi="Times New Roman" w:cs="Times New Roman"/>
          <w:sz w:val="24"/>
          <w:szCs w:val="24"/>
        </w:rPr>
        <w:t xml:space="preserve"> Differences were calculated using one-way ANOVA.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03"/>
        <w:gridCol w:w="2303"/>
        <w:gridCol w:w="2303"/>
        <w:gridCol w:w="2303"/>
      </w:tblGrid>
      <w:tr w:rsidR="00C9442D" w:rsidRPr="0029417F" w:rsidTr="00C9442D">
        <w:trPr>
          <w:trHeight w:val="278"/>
        </w:trPr>
        <w:tc>
          <w:tcPr>
            <w:tcW w:w="2303" w:type="dxa"/>
            <w:tcBorders>
              <w:bottom w:val="nil"/>
            </w:tcBorders>
            <w:shd w:val="clear" w:color="auto" w:fill="auto"/>
          </w:tcPr>
          <w:p w:rsidR="00C9442D" w:rsidRPr="009A2EB2" w:rsidRDefault="00C9442D" w:rsidP="006A6854">
            <w:pPr>
              <w:spacing w:before="120" w:after="100" w:afterAutospacing="1" w:line="360" w:lineRule="auto"/>
              <w:rPr>
                <w:rFonts w:ascii="Times New Roman" w:hAnsi="Times New Roman" w:cs="Times New Roman"/>
                <w:b/>
                <w:bCs/>
              </w:rPr>
            </w:pPr>
          </w:p>
        </w:tc>
        <w:tc>
          <w:tcPr>
            <w:tcW w:w="2303" w:type="dxa"/>
            <w:tcBorders>
              <w:bottom w:val="nil"/>
            </w:tcBorders>
            <w:shd w:val="clear" w:color="auto" w:fill="auto"/>
            <w:vAlign w:val="center"/>
          </w:tcPr>
          <w:p w:rsidR="00C9442D" w:rsidRPr="009A2EB2" w:rsidRDefault="00C9442D" w:rsidP="006A6854">
            <w:pPr>
              <w:spacing w:before="120" w:after="100" w:afterAutospacing="1" w:line="360" w:lineRule="auto"/>
              <w:jc w:val="center"/>
              <w:rPr>
                <w:rFonts w:ascii="Times New Roman" w:hAnsi="Times New Roman" w:cs="Times New Roman"/>
                <w:b/>
                <w:bCs/>
              </w:rPr>
            </w:pPr>
            <w:r w:rsidRPr="009A2EB2">
              <w:rPr>
                <w:rFonts w:ascii="Times New Roman" w:hAnsi="Times New Roman" w:cs="Times New Roman"/>
                <w:b/>
                <w:bCs/>
              </w:rPr>
              <w:t>Sham-operated rats</w:t>
            </w:r>
          </w:p>
        </w:tc>
        <w:tc>
          <w:tcPr>
            <w:tcW w:w="4606" w:type="dxa"/>
            <w:gridSpan w:val="2"/>
            <w:shd w:val="clear" w:color="auto" w:fill="auto"/>
            <w:vAlign w:val="center"/>
          </w:tcPr>
          <w:p w:rsidR="00C9442D" w:rsidRPr="009A2EB2" w:rsidRDefault="00C9442D" w:rsidP="006A6854">
            <w:pPr>
              <w:spacing w:before="120" w:after="100" w:afterAutospacing="1" w:line="360" w:lineRule="auto"/>
              <w:jc w:val="center"/>
              <w:rPr>
                <w:rFonts w:ascii="Times New Roman" w:hAnsi="Times New Roman" w:cs="Times New Roman"/>
                <w:b/>
                <w:bCs/>
              </w:rPr>
            </w:pPr>
            <w:r w:rsidRPr="009A2EB2">
              <w:rPr>
                <w:rFonts w:ascii="Times New Roman" w:hAnsi="Times New Roman" w:cs="Times New Roman"/>
                <w:b/>
                <w:bCs/>
              </w:rPr>
              <w:t>Ovariectomized rats treated with:</w:t>
            </w:r>
          </w:p>
        </w:tc>
      </w:tr>
      <w:tr w:rsidR="00C9442D" w:rsidRPr="0029417F" w:rsidTr="00C9442D">
        <w:trPr>
          <w:trHeight w:val="278"/>
        </w:trPr>
        <w:tc>
          <w:tcPr>
            <w:tcW w:w="2303" w:type="dxa"/>
            <w:tcBorders>
              <w:top w:val="nil"/>
              <w:bottom w:val="single" w:sz="18" w:space="0" w:color="000000"/>
            </w:tcBorders>
            <w:shd w:val="clear" w:color="auto" w:fill="auto"/>
          </w:tcPr>
          <w:p w:rsidR="00C9442D" w:rsidRPr="009A2EB2" w:rsidRDefault="00C9442D" w:rsidP="006A6854">
            <w:pPr>
              <w:spacing w:before="120" w:after="100" w:afterAutospacing="1" w:line="360" w:lineRule="auto"/>
              <w:rPr>
                <w:rFonts w:ascii="Times New Roman" w:hAnsi="Times New Roman" w:cs="Times New Roman"/>
                <w:b/>
                <w:bCs/>
              </w:rPr>
            </w:pPr>
          </w:p>
        </w:tc>
        <w:tc>
          <w:tcPr>
            <w:tcW w:w="2303" w:type="dxa"/>
            <w:tcBorders>
              <w:top w:val="nil"/>
              <w:bottom w:val="single" w:sz="18" w:space="0" w:color="000000"/>
            </w:tcBorders>
            <w:shd w:val="clear" w:color="auto" w:fill="auto"/>
          </w:tcPr>
          <w:p w:rsidR="00C9442D" w:rsidRPr="009A2EB2" w:rsidRDefault="00C9442D" w:rsidP="006A6854">
            <w:pPr>
              <w:spacing w:before="120" w:after="100" w:afterAutospacing="1" w:line="360" w:lineRule="auto"/>
              <w:rPr>
                <w:rFonts w:ascii="Times New Roman" w:hAnsi="Times New Roman" w:cs="Times New Roman"/>
              </w:rPr>
            </w:pPr>
          </w:p>
        </w:tc>
        <w:tc>
          <w:tcPr>
            <w:tcW w:w="2303" w:type="dxa"/>
            <w:tcBorders>
              <w:bottom w:val="single" w:sz="18" w:space="0" w:color="000000"/>
            </w:tcBorders>
            <w:shd w:val="clear" w:color="auto" w:fill="auto"/>
            <w:vAlign w:val="center"/>
          </w:tcPr>
          <w:p w:rsidR="00C9442D" w:rsidRPr="009A2EB2" w:rsidRDefault="00C9442D" w:rsidP="006A6854">
            <w:pPr>
              <w:spacing w:before="120" w:after="100" w:afterAutospacing="1" w:line="360" w:lineRule="auto"/>
              <w:jc w:val="center"/>
              <w:rPr>
                <w:rFonts w:ascii="Times New Roman" w:hAnsi="Times New Roman" w:cs="Times New Roman"/>
                <w:b/>
              </w:rPr>
            </w:pPr>
            <w:r w:rsidRPr="009A2EB2">
              <w:rPr>
                <w:rFonts w:ascii="Times New Roman" w:hAnsi="Times New Roman" w:cs="Times New Roman"/>
                <w:b/>
              </w:rPr>
              <w:t>Placebo</w:t>
            </w:r>
          </w:p>
        </w:tc>
        <w:tc>
          <w:tcPr>
            <w:tcW w:w="2303" w:type="dxa"/>
            <w:tcBorders>
              <w:bottom w:val="single" w:sz="18" w:space="0" w:color="000000"/>
            </w:tcBorders>
            <w:shd w:val="clear" w:color="auto" w:fill="auto"/>
            <w:vAlign w:val="center"/>
          </w:tcPr>
          <w:p w:rsidR="00C9442D" w:rsidRPr="009A2EB2" w:rsidRDefault="00C9442D" w:rsidP="006A6854">
            <w:pPr>
              <w:spacing w:before="120" w:after="100" w:afterAutospacing="1" w:line="360" w:lineRule="auto"/>
              <w:jc w:val="center"/>
              <w:rPr>
                <w:rFonts w:ascii="Times New Roman" w:hAnsi="Times New Roman" w:cs="Times New Roman"/>
                <w:b/>
              </w:rPr>
            </w:pPr>
            <w:r w:rsidRPr="009A2EB2">
              <w:rPr>
                <w:rFonts w:ascii="Times New Roman" w:hAnsi="Times New Roman" w:cs="Times New Roman"/>
                <w:b/>
              </w:rPr>
              <w:t>17β-estradiol</w:t>
            </w:r>
          </w:p>
        </w:tc>
      </w:tr>
      <w:tr w:rsidR="00AA129B" w:rsidRPr="0029417F" w:rsidTr="006A6854">
        <w:tc>
          <w:tcPr>
            <w:tcW w:w="2303" w:type="dxa"/>
            <w:tcBorders>
              <w:top w:val="single" w:sz="18" w:space="0" w:color="000000"/>
            </w:tcBorders>
            <w:shd w:val="clear" w:color="auto" w:fill="auto"/>
          </w:tcPr>
          <w:p w:rsidR="00AA129B" w:rsidRPr="009A2EB2" w:rsidRDefault="00AA129B" w:rsidP="006A6854">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Day 1</w:t>
            </w:r>
          </w:p>
        </w:tc>
        <w:tc>
          <w:tcPr>
            <w:tcW w:w="2303" w:type="dxa"/>
            <w:tcBorders>
              <w:top w:val="single" w:sz="18" w:space="0" w:color="000000"/>
            </w:tcBorders>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254±3</w:t>
            </w:r>
          </w:p>
        </w:tc>
        <w:tc>
          <w:tcPr>
            <w:tcW w:w="2303" w:type="dxa"/>
            <w:tcBorders>
              <w:top w:val="single" w:sz="18" w:space="0" w:color="000000"/>
            </w:tcBorders>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256±2</w:t>
            </w:r>
          </w:p>
        </w:tc>
        <w:tc>
          <w:tcPr>
            <w:tcW w:w="2303" w:type="dxa"/>
            <w:tcBorders>
              <w:top w:val="single" w:sz="18" w:space="0" w:color="000000"/>
            </w:tcBorders>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255±4</w:t>
            </w:r>
          </w:p>
        </w:tc>
      </w:tr>
      <w:tr w:rsidR="00AA129B" w:rsidRPr="0029417F" w:rsidTr="006A6854">
        <w:tc>
          <w:tcPr>
            <w:tcW w:w="2303" w:type="dxa"/>
            <w:shd w:val="clear" w:color="auto" w:fill="auto"/>
          </w:tcPr>
          <w:p w:rsidR="00AA129B" w:rsidRPr="009A2EB2" w:rsidRDefault="00AA129B" w:rsidP="006A6854">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Day 7</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253</w:t>
            </w:r>
            <w:bookmarkStart w:id="1" w:name="OLE_LINK1"/>
            <w:r w:rsidRPr="009A2EB2">
              <w:rPr>
                <w:rFonts w:ascii="Times New Roman" w:hAnsi="Times New Roman" w:cs="Times New Roman"/>
              </w:rPr>
              <w:t>±</w:t>
            </w:r>
            <w:bookmarkEnd w:id="1"/>
            <w:r w:rsidRPr="009A2EB2">
              <w:rPr>
                <w:rFonts w:ascii="Times New Roman" w:hAnsi="Times New Roman" w:cs="Times New Roman"/>
              </w:rPr>
              <w:t>4</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259±2</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255±5</w:t>
            </w:r>
          </w:p>
        </w:tc>
      </w:tr>
      <w:tr w:rsidR="00AA129B" w:rsidRPr="0029417F" w:rsidTr="006A6854">
        <w:tc>
          <w:tcPr>
            <w:tcW w:w="2303" w:type="dxa"/>
            <w:shd w:val="clear" w:color="auto" w:fill="auto"/>
          </w:tcPr>
          <w:p w:rsidR="00AA129B" w:rsidRPr="009A2EB2" w:rsidRDefault="00AA129B" w:rsidP="006A6854">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Day 21</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266±3</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280±6</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254±3</w:t>
            </w:r>
          </w:p>
        </w:tc>
      </w:tr>
      <w:tr w:rsidR="00AA129B" w:rsidRPr="0029417F" w:rsidTr="006A6854">
        <w:tc>
          <w:tcPr>
            <w:tcW w:w="2303" w:type="dxa"/>
            <w:shd w:val="clear" w:color="auto" w:fill="auto"/>
          </w:tcPr>
          <w:p w:rsidR="00AA129B" w:rsidRPr="009A2EB2" w:rsidRDefault="00AA129B" w:rsidP="006A6854">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Δ Body Weight at day 21</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11±3</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25±7</w:t>
            </w:r>
          </w:p>
        </w:tc>
        <w:tc>
          <w:tcPr>
            <w:tcW w:w="2303" w:type="dxa"/>
            <w:shd w:val="clear" w:color="auto" w:fill="auto"/>
          </w:tcPr>
          <w:p w:rsidR="00AA129B" w:rsidRPr="009A2EB2" w:rsidRDefault="00AA129B" w:rsidP="006A6854">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-1±4*</w:t>
            </w:r>
          </w:p>
        </w:tc>
      </w:tr>
    </w:tbl>
    <w:p w:rsidR="00AA129B" w:rsidRDefault="00AA129B" w:rsidP="00AA129B">
      <w:pPr>
        <w:rPr>
          <w:b/>
        </w:rPr>
      </w:pPr>
      <w:r>
        <w:rPr>
          <w:b/>
        </w:rPr>
        <w:br w:type="page"/>
      </w:r>
    </w:p>
    <w:p w:rsidR="009A2EB2" w:rsidRPr="009A2EB2" w:rsidRDefault="009A2EB2" w:rsidP="00AA129B">
      <w:pPr>
        <w:rPr>
          <w:rFonts w:ascii="Times New Roman" w:hAnsi="Times New Roman" w:cs="Times New Roman"/>
          <w:sz w:val="24"/>
          <w:szCs w:val="24"/>
        </w:rPr>
      </w:pPr>
      <w:r w:rsidRPr="009A2EB2">
        <w:rPr>
          <w:rFonts w:ascii="Times New Roman" w:hAnsi="Times New Roman" w:cs="Times New Roman"/>
          <w:b/>
          <w:sz w:val="24"/>
          <w:szCs w:val="24"/>
        </w:rPr>
        <w:lastRenderedPageBreak/>
        <w:t xml:space="preserve">Table </w:t>
      </w:r>
      <w:r w:rsidR="00B01ED7">
        <w:rPr>
          <w:rFonts w:ascii="Times New Roman" w:hAnsi="Times New Roman" w:cs="Times New Roman"/>
          <w:b/>
          <w:sz w:val="24"/>
          <w:szCs w:val="24"/>
        </w:rPr>
        <w:t>S</w:t>
      </w:r>
      <w:r w:rsidR="00843652">
        <w:rPr>
          <w:rFonts w:ascii="Times New Roman" w:hAnsi="Times New Roman" w:cs="Times New Roman"/>
          <w:b/>
          <w:sz w:val="24"/>
          <w:szCs w:val="24"/>
        </w:rPr>
        <w:t>2</w:t>
      </w:r>
      <w:r w:rsidRPr="009A2EB2">
        <w:rPr>
          <w:rFonts w:ascii="Times New Roman" w:hAnsi="Times New Roman" w:cs="Times New Roman"/>
          <w:b/>
          <w:sz w:val="24"/>
          <w:szCs w:val="24"/>
        </w:rPr>
        <w:t>.</w:t>
      </w:r>
      <w:r w:rsidRPr="009A2EB2">
        <w:rPr>
          <w:rFonts w:ascii="Times New Roman" w:hAnsi="Times New Roman" w:cs="Times New Roman"/>
          <w:sz w:val="24"/>
          <w:szCs w:val="24"/>
        </w:rPr>
        <w:t xml:space="preserve"> Estradiol and CGRP concentrations measured at day 1, day 7 and day 21 and progesterone concentrations measured at day 21. *</w:t>
      </w:r>
      <w:r w:rsidR="007E6B83">
        <w:rPr>
          <w:rFonts w:ascii="Times New Roman" w:hAnsi="Times New Roman" w:cs="Times New Roman"/>
          <w:sz w:val="24"/>
          <w:szCs w:val="24"/>
        </w:rPr>
        <w:t xml:space="preserve"> </w:t>
      </w:r>
      <w:r w:rsidRPr="009A2EB2">
        <w:rPr>
          <w:rFonts w:ascii="Times New Roman" w:hAnsi="Times New Roman" w:cs="Times New Roman"/>
          <w:sz w:val="24"/>
          <w:szCs w:val="24"/>
        </w:rPr>
        <w:t>p</w:t>
      </w:r>
      <w:r w:rsidR="007E6B83">
        <w:rPr>
          <w:rFonts w:ascii="Times New Roman" w:hAnsi="Times New Roman" w:cs="Times New Roman"/>
          <w:sz w:val="24"/>
          <w:szCs w:val="24"/>
        </w:rPr>
        <w:t xml:space="preserve"> </w:t>
      </w:r>
      <w:r w:rsidRPr="009A2EB2">
        <w:rPr>
          <w:rFonts w:ascii="Times New Roman" w:hAnsi="Times New Roman" w:cs="Times New Roman"/>
          <w:sz w:val="24"/>
          <w:szCs w:val="24"/>
        </w:rPr>
        <w:t>&lt;</w:t>
      </w:r>
      <w:r w:rsidR="007E6B83">
        <w:rPr>
          <w:rFonts w:ascii="Times New Roman" w:hAnsi="Times New Roman" w:cs="Times New Roman"/>
          <w:sz w:val="24"/>
          <w:szCs w:val="24"/>
        </w:rPr>
        <w:t xml:space="preserve"> </w:t>
      </w:r>
      <w:r w:rsidRPr="009A2EB2">
        <w:rPr>
          <w:rFonts w:ascii="Times New Roman" w:hAnsi="Times New Roman" w:cs="Times New Roman"/>
          <w:sz w:val="24"/>
          <w:szCs w:val="24"/>
        </w:rPr>
        <w:t>0.</w:t>
      </w:r>
      <w:r w:rsidR="00643635">
        <w:rPr>
          <w:rFonts w:ascii="Times New Roman" w:hAnsi="Times New Roman" w:cs="Times New Roman"/>
          <w:sz w:val="24"/>
          <w:szCs w:val="24"/>
        </w:rPr>
        <w:t>0</w:t>
      </w:r>
      <w:r w:rsidRPr="009A2EB2">
        <w:rPr>
          <w:rFonts w:ascii="Times New Roman" w:hAnsi="Times New Roman" w:cs="Times New Roman"/>
          <w:sz w:val="24"/>
          <w:szCs w:val="24"/>
        </w:rPr>
        <w:t>5 compared to both sham and OVX animals treated with placebo pellet.</w:t>
      </w:r>
      <w:r w:rsidR="00643635">
        <w:rPr>
          <w:rFonts w:ascii="Times New Roman" w:hAnsi="Times New Roman" w:cs="Times New Roman"/>
          <w:sz w:val="24"/>
          <w:szCs w:val="24"/>
        </w:rPr>
        <w:t xml:space="preserve"> Differences were calculated using one-way ANOVA.</w:t>
      </w:r>
    </w:p>
    <w:tbl>
      <w:tblPr>
        <w:tblW w:w="0" w:type="auto"/>
        <w:tblBorders>
          <w:insideH w:val="single" w:sz="6" w:space="0" w:color="000000"/>
          <w:insideV w:val="single" w:sz="6" w:space="0" w:color="000000"/>
        </w:tblBorders>
        <w:tblLook w:val="00A0" w:firstRow="1" w:lastRow="0" w:firstColumn="1" w:lastColumn="0" w:noHBand="0" w:noVBand="0"/>
      </w:tblPr>
      <w:tblGrid>
        <w:gridCol w:w="1696"/>
        <w:gridCol w:w="1655"/>
        <w:gridCol w:w="2144"/>
        <w:gridCol w:w="1689"/>
        <w:gridCol w:w="1929"/>
      </w:tblGrid>
      <w:tr w:rsidR="00C9442D" w:rsidRPr="009A2EB2" w:rsidTr="00C9442D">
        <w:trPr>
          <w:trHeight w:val="278"/>
        </w:trPr>
        <w:tc>
          <w:tcPr>
            <w:tcW w:w="3351" w:type="dxa"/>
            <w:gridSpan w:val="2"/>
            <w:tcBorders>
              <w:top w:val="nil"/>
              <w:bottom w:val="nil"/>
            </w:tcBorders>
            <w:shd w:val="clear" w:color="auto" w:fill="auto"/>
          </w:tcPr>
          <w:p w:rsidR="00C9442D" w:rsidRPr="009A2EB2" w:rsidRDefault="00C9442D" w:rsidP="00284248">
            <w:pPr>
              <w:spacing w:before="120" w:after="100" w:afterAutospacing="1" w:line="360" w:lineRule="auto"/>
              <w:rPr>
                <w:rFonts w:ascii="Times New Roman" w:hAnsi="Times New Roman" w:cs="Times New Roman"/>
                <w:b/>
                <w:bCs/>
              </w:rPr>
            </w:pPr>
          </w:p>
        </w:tc>
        <w:tc>
          <w:tcPr>
            <w:tcW w:w="2144" w:type="dxa"/>
            <w:shd w:val="clear" w:color="auto" w:fill="auto"/>
          </w:tcPr>
          <w:p w:rsidR="00C9442D" w:rsidRPr="009A2EB2" w:rsidRDefault="00C9442D" w:rsidP="00C9442D">
            <w:pPr>
              <w:spacing w:before="120" w:after="100" w:afterAutospacing="1" w:line="360" w:lineRule="auto"/>
              <w:jc w:val="center"/>
              <w:rPr>
                <w:rFonts w:ascii="Times New Roman" w:hAnsi="Times New Roman" w:cs="Times New Roman"/>
                <w:b/>
                <w:bCs/>
              </w:rPr>
            </w:pPr>
            <w:r w:rsidRPr="009A2EB2">
              <w:rPr>
                <w:rFonts w:ascii="Times New Roman" w:hAnsi="Times New Roman" w:cs="Times New Roman"/>
                <w:b/>
                <w:bCs/>
              </w:rPr>
              <w:t xml:space="preserve">Sham-operated </w:t>
            </w:r>
            <w:r w:rsidRPr="009A2EB2">
              <w:rPr>
                <w:rFonts w:ascii="Times New Roman" w:hAnsi="Times New Roman" w:cs="Times New Roman"/>
                <w:b/>
                <w:bCs/>
              </w:rPr>
              <w:t>rats</w:t>
            </w:r>
            <w:r w:rsidRPr="009A2EB2">
              <w:rPr>
                <w:rFonts w:ascii="Times New Roman" w:hAnsi="Times New Roman" w:cs="Times New Roman"/>
                <w:b/>
                <w:bCs/>
              </w:rPr>
              <w:t xml:space="preserve"> </w:t>
            </w:r>
            <w:r w:rsidRPr="009A2EB2">
              <w:rPr>
                <w:rFonts w:ascii="Times New Roman" w:hAnsi="Times New Roman" w:cs="Times New Roman"/>
                <w:b/>
                <w:bCs/>
              </w:rPr>
              <w:t>treated with</w:t>
            </w:r>
            <w:r>
              <w:rPr>
                <w:rFonts w:ascii="Times New Roman" w:hAnsi="Times New Roman" w:cs="Times New Roman"/>
                <w:b/>
                <w:bCs/>
              </w:rPr>
              <w:t>:</w:t>
            </w:r>
          </w:p>
        </w:tc>
        <w:tc>
          <w:tcPr>
            <w:tcW w:w="3618" w:type="dxa"/>
            <w:gridSpan w:val="2"/>
            <w:shd w:val="clear" w:color="auto" w:fill="auto"/>
          </w:tcPr>
          <w:p w:rsidR="00C9442D" w:rsidRPr="009A2EB2" w:rsidRDefault="00C9442D" w:rsidP="00C9442D">
            <w:pPr>
              <w:spacing w:before="120" w:after="100" w:afterAutospacing="1" w:line="360" w:lineRule="auto"/>
              <w:jc w:val="center"/>
              <w:rPr>
                <w:rFonts w:ascii="Times New Roman" w:hAnsi="Times New Roman" w:cs="Times New Roman"/>
                <w:b/>
                <w:bCs/>
              </w:rPr>
            </w:pPr>
            <w:proofErr w:type="spellStart"/>
            <w:r w:rsidRPr="009A2EB2">
              <w:rPr>
                <w:rFonts w:ascii="Times New Roman" w:hAnsi="Times New Roman" w:cs="Times New Roman"/>
                <w:b/>
                <w:bCs/>
              </w:rPr>
              <w:t>Ovariectomized</w:t>
            </w:r>
            <w:proofErr w:type="spellEnd"/>
            <w:r w:rsidRPr="009A2EB2">
              <w:rPr>
                <w:rFonts w:ascii="Times New Roman" w:hAnsi="Times New Roman" w:cs="Times New Roman"/>
                <w:b/>
                <w:bCs/>
              </w:rPr>
              <w:t xml:space="preserve"> rats </w:t>
            </w:r>
            <w:r>
              <w:rPr>
                <w:rFonts w:ascii="Times New Roman" w:hAnsi="Times New Roman" w:cs="Times New Roman"/>
                <w:b/>
                <w:bCs/>
              </w:rPr>
              <w:t xml:space="preserve">              </w:t>
            </w:r>
            <w:r w:rsidRPr="009A2EB2">
              <w:rPr>
                <w:rFonts w:ascii="Times New Roman" w:hAnsi="Times New Roman" w:cs="Times New Roman"/>
                <w:b/>
                <w:bCs/>
              </w:rPr>
              <w:t>treated with:</w:t>
            </w:r>
          </w:p>
        </w:tc>
      </w:tr>
      <w:tr w:rsidR="00C9442D" w:rsidRPr="009A2EB2" w:rsidTr="00C9442D">
        <w:trPr>
          <w:trHeight w:val="278"/>
        </w:trPr>
        <w:tc>
          <w:tcPr>
            <w:tcW w:w="3351" w:type="dxa"/>
            <w:gridSpan w:val="2"/>
            <w:tcBorders>
              <w:top w:val="nil"/>
              <w:bottom w:val="single" w:sz="18" w:space="0" w:color="000000"/>
            </w:tcBorders>
            <w:shd w:val="clear" w:color="auto" w:fill="auto"/>
          </w:tcPr>
          <w:p w:rsidR="00C9442D" w:rsidRPr="009A2EB2" w:rsidRDefault="00C9442D" w:rsidP="00284248">
            <w:pPr>
              <w:spacing w:before="120" w:after="100" w:afterAutospacing="1" w:line="360" w:lineRule="auto"/>
              <w:rPr>
                <w:rFonts w:ascii="Times New Roman" w:hAnsi="Times New Roman" w:cs="Times New Roman"/>
                <w:b/>
                <w:bCs/>
              </w:rPr>
            </w:pPr>
          </w:p>
        </w:tc>
        <w:tc>
          <w:tcPr>
            <w:tcW w:w="2144" w:type="dxa"/>
            <w:tcBorders>
              <w:bottom w:val="single" w:sz="18" w:space="0" w:color="000000"/>
            </w:tcBorders>
            <w:shd w:val="clear" w:color="auto" w:fill="auto"/>
          </w:tcPr>
          <w:p w:rsidR="00C9442D" w:rsidRPr="009A2EB2" w:rsidRDefault="00C9442D" w:rsidP="00C9442D">
            <w:pPr>
              <w:spacing w:before="120" w:after="100" w:afterAutospacing="1" w:line="360" w:lineRule="auto"/>
              <w:jc w:val="center"/>
              <w:rPr>
                <w:rFonts w:ascii="Times New Roman" w:hAnsi="Times New Roman" w:cs="Times New Roman"/>
              </w:rPr>
            </w:pPr>
            <w:r w:rsidRPr="009A2EB2">
              <w:rPr>
                <w:rFonts w:ascii="Times New Roman" w:hAnsi="Times New Roman" w:cs="Times New Roman"/>
                <w:b/>
                <w:bCs/>
              </w:rPr>
              <w:t>Placebo pellet</w:t>
            </w:r>
          </w:p>
        </w:tc>
        <w:tc>
          <w:tcPr>
            <w:tcW w:w="1689" w:type="dxa"/>
            <w:tcBorders>
              <w:bottom w:val="single" w:sz="18" w:space="0" w:color="000000"/>
            </w:tcBorders>
            <w:shd w:val="clear" w:color="auto" w:fill="auto"/>
          </w:tcPr>
          <w:p w:rsidR="00C9442D" w:rsidRPr="009A2EB2" w:rsidRDefault="00C9442D" w:rsidP="00C9442D">
            <w:pPr>
              <w:spacing w:before="120" w:after="100" w:afterAutospacing="1" w:line="360" w:lineRule="auto"/>
              <w:jc w:val="center"/>
              <w:rPr>
                <w:rFonts w:ascii="Times New Roman" w:hAnsi="Times New Roman" w:cs="Times New Roman"/>
                <w:b/>
              </w:rPr>
            </w:pPr>
            <w:r w:rsidRPr="009A2EB2">
              <w:rPr>
                <w:rFonts w:ascii="Times New Roman" w:hAnsi="Times New Roman" w:cs="Times New Roman"/>
                <w:b/>
              </w:rPr>
              <w:t xml:space="preserve">Placebo </w:t>
            </w:r>
            <w:r>
              <w:rPr>
                <w:rFonts w:ascii="Times New Roman" w:hAnsi="Times New Roman" w:cs="Times New Roman"/>
                <w:b/>
              </w:rPr>
              <w:t xml:space="preserve">    </w:t>
            </w:r>
            <w:r w:rsidRPr="009A2EB2">
              <w:rPr>
                <w:rFonts w:ascii="Times New Roman" w:hAnsi="Times New Roman" w:cs="Times New Roman"/>
                <w:b/>
              </w:rPr>
              <w:t>pellet</w:t>
            </w:r>
          </w:p>
        </w:tc>
        <w:tc>
          <w:tcPr>
            <w:tcW w:w="1929" w:type="dxa"/>
            <w:tcBorders>
              <w:bottom w:val="single" w:sz="18" w:space="0" w:color="000000"/>
            </w:tcBorders>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b/>
              </w:rPr>
            </w:pPr>
            <w:r w:rsidRPr="009A2EB2">
              <w:rPr>
                <w:rFonts w:ascii="Times New Roman" w:hAnsi="Times New Roman" w:cs="Times New Roman"/>
                <w:b/>
              </w:rPr>
              <w:t>17β-estradiol pellet</w:t>
            </w:r>
          </w:p>
        </w:tc>
      </w:tr>
      <w:tr w:rsidR="009A2EB2" w:rsidRPr="009A2EB2" w:rsidTr="00C9442D">
        <w:tc>
          <w:tcPr>
            <w:tcW w:w="1696" w:type="dxa"/>
            <w:tcBorders>
              <w:top w:val="single" w:sz="18" w:space="0" w:color="000000"/>
              <w:bottom w:val="nil"/>
            </w:tcBorders>
            <w:shd w:val="clear" w:color="auto" w:fill="auto"/>
            <w:vAlign w:val="center"/>
          </w:tcPr>
          <w:p w:rsidR="009A2EB2" w:rsidRPr="009A2EB2" w:rsidRDefault="009A2EB2" w:rsidP="00C9442D">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 xml:space="preserve">Estradiol </w:t>
            </w:r>
          </w:p>
        </w:tc>
        <w:tc>
          <w:tcPr>
            <w:tcW w:w="1655" w:type="dxa"/>
            <w:tcBorders>
              <w:top w:val="single" w:sz="18" w:space="0" w:color="000000"/>
              <w:bottom w:val="single" w:sz="6" w:space="0" w:color="000000"/>
            </w:tcBorders>
            <w:shd w:val="clear" w:color="auto" w:fill="auto"/>
          </w:tcPr>
          <w:p w:rsidR="009A2EB2" w:rsidRPr="009A2EB2" w:rsidRDefault="009A2EB2" w:rsidP="00284248">
            <w:pPr>
              <w:spacing w:before="120" w:after="100" w:afterAutospacing="1" w:line="360" w:lineRule="auto"/>
              <w:rPr>
                <w:rFonts w:ascii="Times New Roman" w:hAnsi="Times New Roman" w:cs="Times New Roman"/>
              </w:rPr>
            </w:pPr>
            <w:r w:rsidRPr="009A2EB2">
              <w:rPr>
                <w:rFonts w:ascii="Times New Roman" w:hAnsi="Times New Roman" w:cs="Times New Roman"/>
              </w:rPr>
              <w:t>Day 1</w:t>
            </w:r>
          </w:p>
        </w:tc>
        <w:tc>
          <w:tcPr>
            <w:tcW w:w="2144" w:type="dxa"/>
            <w:tcBorders>
              <w:top w:val="single" w:sz="18"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12±1</w:t>
            </w:r>
          </w:p>
        </w:tc>
        <w:tc>
          <w:tcPr>
            <w:tcW w:w="1689" w:type="dxa"/>
            <w:tcBorders>
              <w:top w:val="single" w:sz="18"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25±8</w:t>
            </w:r>
          </w:p>
        </w:tc>
        <w:tc>
          <w:tcPr>
            <w:tcW w:w="1929" w:type="dxa"/>
            <w:tcBorders>
              <w:top w:val="single" w:sz="18"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20±5</w:t>
            </w:r>
          </w:p>
        </w:tc>
      </w:tr>
      <w:tr w:rsidR="009A2EB2" w:rsidRPr="009A2EB2" w:rsidTr="00C9442D">
        <w:tc>
          <w:tcPr>
            <w:tcW w:w="1696" w:type="dxa"/>
            <w:tcBorders>
              <w:top w:val="nil"/>
              <w:bottom w:val="nil"/>
            </w:tcBorders>
            <w:shd w:val="clear" w:color="auto" w:fill="auto"/>
          </w:tcPr>
          <w:p w:rsidR="009A2EB2" w:rsidRPr="009A2EB2" w:rsidRDefault="00C9442D" w:rsidP="00284248">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concentration</w:t>
            </w:r>
          </w:p>
        </w:tc>
        <w:tc>
          <w:tcPr>
            <w:tcW w:w="1655" w:type="dxa"/>
            <w:tcBorders>
              <w:top w:val="single" w:sz="6" w:space="0" w:color="000000"/>
              <w:bottom w:val="single" w:sz="6" w:space="0" w:color="000000"/>
            </w:tcBorders>
            <w:shd w:val="clear" w:color="auto" w:fill="auto"/>
          </w:tcPr>
          <w:p w:rsidR="009A2EB2" w:rsidRPr="009A2EB2" w:rsidRDefault="009A2EB2" w:rsidP="00284248">
            <w:pPr>
              <w:spacing w:before="120" w:after="100" w:afterAutospacing="1" w:line="360" w:lineRule="auto"/>
              <w:rPr>
                <w:rFonts w:ascii="Times New Roman" w:hAnsi="Times New Roman" w:cs="Times New Roman"/>
              </w:rPr>
            </w:pPr>
            <w:r w:rsidRPr="009A2EB2">
              <w:rPr>
                <w:rFonts w:ascii="Times New Roman" w:hAnsi="Times New Roman" w:cs="Times New Roman"/>
              </w:rPr>
              <w:t>Day 7</w:t>
            </w:r>
          </w:p>
        </w:tc>
        <w:tc>
          <w:tcPr>
            <w:tcW w:w="2144" w:type="dxa"/>
            <w:tcBorders>
              <w:top w:val="single" w:sz="6"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19±11</w:t>
            </w:r>
          </w:p>
        </w:tc>
        <w:tc>
          <w:tcPr>
            <w:tcW w:w="1689" w:type="dxa"/>
            <w:tcBorders>
              <w:top w:val="single" w:sz="6"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9±1</w:t>
            </w:r>
          </w:p>
        </w:tc>
        <w:tc>
          <w:tcPr>
            <w:tcW w:w="1929" w:type="dxa"/>
            <w:tcBorders>
              <w:top w:val="single" w:sz="6"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130±39*</w:t>
            </w:r>
          </w:p>
        </w:tc>
      </w:tr>
      <w:tr w:rsidR="009A2EB2" w:rsidRPr="009A2EB2" w:rsidTr="00C9442D">
        <w:tc>
          <w:tcPr>
            <w:tcW w:w="1696" w:type="dxa"/>
            <w:tcBorders>
              <w:top w:val="nil"/>
              <w:bottom w:val="single" w:sz="18" w:space="0" w:color="000000"/>
            </w:tcBorders>
            <w:shd w:val="clear" w:color="auto" w:fill="auto"/>
          </w:tcPr>
          <w:p w:rsidR="009A2EB2" w:rsidRPr="009A2EB2" w:rsidRDefault="00C9442D" w:rsidP="00284248">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w:t>
            </w:r>
            <w:proofErr w:type="spellStart"/>
            <w:r w:rsidRPr="009A2EB2">
              <w:rPr>
                <w:rFonts w:ascii="Times New Roman" w:hAnsi="Times New Roman" w:cs="Times New Roman"/>
                <w:b/>
                <w:bCs/>
              </w:rPr>
              <w:t>pg</w:t>
            </w:r>
            <w:proofErr w:type="spellEnd"/>
            <w:r w:rsidRPr="009A2EB2">
              <w:rPr>
                <w:rFonts w:ascii="Times New Roman" w:hAnsi="Times New Roman" w:cs="Times New Roman"/>
                <w:b/>
                <w:bCs/>
              </w:rPr>
              <w:t>/ml)</w:t>
            </w:r>
          </w:p>
        </w:tc>
        <w:tc>
          <w:tcPr>
            <w:tcW w:w="1655" w:type="dxa"/>
            <w:tcBorders>
              <w:top w:val="single" w:sz="6" w:space="0" w:color="000000"/>
              <w:bottom w:val="single" w:sz="18" w:space="0" w:color="000000"/>
            </w:tcBorders>
            <w:shd w:val="clear" w:color="auto" w:fill="auto"/>
          </w:tcPr>
          <w:p w:rsidR="009A2EB2" w:rsidRPr="009A2EB2" w:rsidRDefault="009A2EB2" w:rsidP="00284248">
            <w:pPr>
              <w:spacing w:before="120" w:after="100" w:afterAutospacing="1" w:line="360" w:lineRule="auto"/>
              <w:rPr>
                <w:rFonts w:ascii="Times New Roman" w:hAnsi="Times New Roman" w:cs="Times New Roman"/>
              </w:rPr>
            </w:pPr>
            <w:r w:rsidRPr="009A2EB2">
              <w:rPr>
                <w:rFonts w:ascii="Times New Roman" w:hAnsi="Times New Roman" w:cs="Times New Roman"/>
              </w:rPr>
              <w:t>Day 21</w:t>
            </w:r>
          </w:p>
        </w:tc>
        <w:tc>
          <w:tcPr>
            <w:tcW w:w="2144" w:type="dxa"/>
            <w:tcBorders>
              <w:top w:val="single" w:sz="6" w:space="0" w:color="000000"/>
              <w:bottom w:val="single" w:sz="18"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16±5</w:t>
            </w:r>
          </w:p>
        </w:tc>
        <w:tc>
          <w:tcPr>
            <w:tcW w:w="1689" w:type="dxa"/>
            <w:tcBorders>
              <w:top w:val="single" w:sz="6" w:space="0" w:color="000000"/>
              <w:bottom w:val="single" w:sz="18"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12±3</w:t>
            </w:r>
          </w:p>
        </w:tc>
        <w:tc>
          <w:tcPr>
            <w:tcW w:w="1929" w:type="dxa"/>
            <w:tcBorders>
              <w:top w:val="single" w:sz="6" w:space="0" w:color="000000"/>
              <w:bottom w:val="single" w:sz="18"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133±14*</w:t>
            </w:r>
          </w:p>
        </w:tc>
      </w:tr>
      <w:tr w:rsidR="009A2EB2" w:rsidRPr="009A2EB2" w:rsidTr="00C9442D">
        <w:tc>
          <w:tcPr>
            <w:tcW w:w="1696" w:type="dxa"/>
            <w:tcBorders>
              <w:top w:val="single" w:sz="18" w:space="0" w:color="000000"/>
              <w:bottom w:val="nil"/>
            </w:tcBorders>
            <w:shd w:val="clear" w:color="auto" w:fill="auto"/>
          </w:tcPr>
          <w:p w:rsidR="009A2EB2" w:rsidRPr="009A2EB2" w:rsidRDefault="009A2EB2" w:rsidP="00C9442D">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CGRP</w:t>
            </w:r>
          </w:p>
        </w:tc>
        <w:tc>
          <w:tcPr>
            <w:tcW w:w="1655" w:type="dxa"/>
            <w:tcBorders>
              <w:top w:val="single" w:sz="18" w:space="0" w:color="000000"/>
              <w:bottom w:val="single" w:sz="6" w:space="0" w:color="000000"/>
            </w:tcBorders>
            <w:shd w:val="clear" w:color="auto" w:fill="auto"/>
          </w:tcPr>
          <w:p w:rsidR="009A2EB2" w:rsidRPr="009A2EB2" w:rsidRDefault="009A2EB2" w:rsidP="00284248">
            <w:pPr>
              <w:spacing w:before="120" w:after="100" w:afterAutospacing="1" w:line="360" w:lineRule="auto"/>
              <w:rPr>
                <w:rFonts w:ascii="Times New Roman" w:hAnsi="Times New Roman" w:cs="Times New Roman"/>
              </w:rPr>
            </w:pPr>
            <w:r w:rsidRPr="009A2EB2">
              <w:rPr>
                <w:rFonts w:ascii="Times New Roman" w:hAnsi="Times New Roman" w:cs="Times New Roman"/>
              </w:rPr>
              <w:t>Day 1</w:t>
            </w:r>
          </w:p>
        </w:tc>
        <w:tc>
          <w:tcPr>
            <w:tcW w:w="2144" w:type="dxa"/>
            <w:tcBorders>
              <w:top w:val="single" w:sz="18"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69±4</w:t>
            </w:r>
          </w:p>
        </w:tc>
        <w:tc>
          <w:tcPr>
            <w:tcW w:w="1689" w:type="dxa"/>
            <w:tcBorders>
              <w:top w:val="single" w:sz="18"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74±4</w:t>
            </w:r>
          </w:p>
        </w:tc>
        <w:tc>
          <w:tcPr>
            <w:tcW w:w="1929" w:type="dxa"/>
            <w:tcBorders>
              <w:top w:val="single" w:sz="18"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73±4</w:t>
            </w:r>
          </w:p>
        </w:tc>
      </w:tr>
      <w:tr w:rsidR="009A2EB2" w:rsidRPr="009A2EB2" w:rsidTr="00C9442D">
        <w:tc>
          <w:tcPr>
            <w:tcW w:w="1696" w:type="dxa"/>
            <w:tcBorders>
              <w:top w:val="nil"/>
              <w:bottom w:val="nil"/>
            </w:tcBorders>
            <w:shd w:val="clear" w:color="auto" w:fill="auto"/>
          </w:tcPr>
          <w:p w:rsidR="009A2EB2" w:rsidRPr="009A2EB2" w:rsidRDefault="00C9442D" w:rsidP="00284248">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concentration</w:t>
            </w:r>
          </w:p>
        </w:tc>
        <w:tc>
          <w:tcPr>
            <w:tcW w:w="1655" w:type="dxa"/>
            <w:tcBorders>
              <w:top w:val="single" w:sz="6" w:space="0" w:color="000000"/>
              <w:bottom w:val="single" w:sz="6" w:space="0" w:color="000000"/>
            </w:tcBorders>
            <w:shd w:val="clear" w:color="auto" w:fill="auto"/>
          </w:tcPr>
          <w:p w:rsidR="009A2EB2" w:rsidRPr="009A2EB2" w:rsidRDefault="009A2EB2" w:rsidP="00284248">
            <w:pPr>
              <w:spacing w:before="120" w:after="100" w:afterAutospacing="1" w:line="360" w:lineRule="auto"/>
              <w:rPr>
                <w:rFonts w:ascii="Times New Roman" w:hAnsi="Times New Roman" w:cs="Times New Roman"/>
              </w:rPr>
            </w:pPr>
            <w:r w:rsidRPr="009A2EB2">
              <w:rPr>
                <w:rFonts w:ascii="Times New Roman" w:hAnsi="Times New Roman" w:cs="Times New Roman"/>
              </w:rPr>
              <w:t>Day 7</w:t>
            </w:r>
          </w:p>
        </w:tc>
        <w:tc>
          <w:tcPr>
            <w:tcW w:w="2144" w:type="dxa"/>
            <w:tcBorders>
              <w:top w:val="single" w:sz="6"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77±4</w:t>
            </w:r>
          </w:p>
        </w:tc>
        <w:tc>
          <w:tcPr>
            <w:tcW w:w="1689" w:type="dxa"/>
            <w:tcBorders>
              <w:top w:val="single" w:sz="6"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61±7</w:t>
            </w:r>
          </w:p>
        </w:tc>
        <w:tc>
          <w:tcPr>
            <w:tcW w:w="1929" w:type="dxa"/>
            <w:tcBorders>
              <w:top w:val="single" w:sz="6" w:space="0" w:color="000000"/>
              <w:bottom w:val="single" w:sz="6"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74±4</w:t>
            </w:r>
          </w:p>
        </w:tc>
      </w:tr>
      <w:tr w:rsidR="009A2EB2" w:rsidRPr="009A2EB2" w:rsidTr="00C9442D">
        <w:tc>
          <w:tcPr>
            <w:tcW w:w="1696" w:type="dxa"/>
            <w:tcBorders>
              <w:top w:val="nil"/>
              <w:bottom w:val="single" w:sz="18" w:space="0" w:color="000000"/>
            </w:tcBorders>
            <w:shd w:val="clear" w:color="auto" w:fill="auto"/>
          </w:tcPr>
          <w:p w:rsidR="009A2EB2" w:rsidRPr="009A2EB2" w:rsidRDefault="00C9442D" w:rsidP="00284248">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w:t>
            </w:r>
            <w:proofErr w:type="spellStart"/>
            <w:r w:rsidRPr="009A2EB2">
              <w:rPr>
                <w:rFonts w:ascii="Times New Roman" w:hAnsi="Times New Roman" w:cs="Times New Roman"/>
                <w:b/>
                <w:bCs/>
              </w:rPr>
              <w:t>pg</w:t>
            </w:r>
            <w:proofErr w:type="spellEnd"/>
            <w:r w:rsidRPr="009A2EB2">
              <w:rPr>
                <w:rFonts w:ascii="Times New Roman" w:hAnsi="Times New Roman" w:cs="Times New Roman"/>
                <w:b/>
                <w:bCs/>
              </w:rPr>
              <w:t>/ml)</w:t>
            </w:r>
          </w:p>
        </w:tc>
        <w:tc>
          <w:tcPr>
            <w:tcW w:w="1655" w:type="dxa"/>
            <w:tcBorders>
              <w:top w:val="single" w:sz="6" w:space="0" w:color="000000"/>
              <w:bottom w:val="single" w:sz="18" w:space="0" w:color="000000"/>
            </w:tcBorders>
            <w:shd w:val="clear" w:color="auto" w:fill="auto"/>
          </w:tcPr>
          <w:p w:rsidR="009A2EB2" w:rsidRPr="009A2EB2" w:rsidRDefault="009A2EB2" w:rsidP="00284248">
            <w:pPr>
              <w:spacing w:before="120" w:after="100" w:afterAutospacing="1" w:line="360" w:lineRule="auto"/>
              <w:rPr>
                <w:rFonts w:ascii="Times New Roman" w:hAnsi="Times New Roman" w:cs="Times New Roman"/>
              </w:rPr>
            </w:pPr>
            <w:r w:rsidRPr="009A2EB2">
              <w:rPr>
                <w:rFonts w:ascii="Times New Roman" w:hAnsi="Times New Roman" w:cs="Times New Roman"/>
              </w:rPr>
              <w:t>Day21</w:t>
            </w:r>
          </w:p>
        </w:tc>
        <w:tc>
          <w:tcPr>
            <w:tcW w:w="2144" w:type="dxa"/>
            <w:tcBorders>
              <w:top w:val="single" w:sz="6" w:space="0" w:color="000000"/>
              <w:bottom w:val="single" w:sz="18"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67±4</w:t>
            </w:r>
          </w:p>
        </w:tc>
        <w:tc>
          <w:tcPr>
            <w:tcW w:w="1689" w:type="dxa"/>
            <w:tcBorders>
              <w:top w:val="single" w:sz="6" w:space="0" w:color="000000"/>
              <w:bottom w:val="single" w:sz="18"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68±3</w:t>
            </w:r>
          </w:p>
        </w:tc>
        <w:tc>
          <w:tcPr>
            <w:tcW w:w="1929" w:type="dxa"/>
            <w:tcBorders>
              <w:top w:val="single" w:sz="6" w:space="0" w:color="000000"/>
              <w:bottom w:val="single" w:sz="18" w:space="0" w:color="000000"/>
            </w:tcBorders>
            <w:shd w:val="clear" w:color="auto" w:fill="auto"/>
          </w:tcPr>
          <w:p w:rsidR="009A2EB2" w:rsidRPr="009A2EB2" w:rsidRDefault="009A2EB2"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69±4</w:t>
            </w:r>
          </w:p>
        </w:tc>
      </w:tr>
      <w:tr w:rsidR="00C9442D" w:rsidRPr="009A2EB2" w:rsidTr="00C9442D">
        <w:trPr>
          <w:trHeight w:val="420"/>
        </w:trPr>
        <w:tc>
          <w:tcPr>
            <w:tcW w:w="1696" w:type="dxa"/>
            <w:tcBorders>
              <w:top w:val="single" w:sz="18" w:space="0" w:color="000000"/>
              <w:bottom w:val="nil"/>
            </w:tcBorders>
            <w:shd w:val="clear" w:color="auto" w:fill="auto"/>
          </w:tcPr>
          <w:p w:rsidR="00C9442D" w:rsidRPr="009A2EB2" w:rsidRDefault="00C9442D" w:rsidP="00C9442D">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 xml:space="preserve">Progesterone </w:t>
            </w:r>
          </w:p>
        </w:tc>
        <w:tc>
          <w:tcPr>
            <w:tcW w:w="1655" w:type="dxa"/>
            <w:vMerge w:val="restart"/>
            <w:tcBorders>
              <w:top w:val="single" w:sz="18" w:space="0" w:color="000000"/>
            </w:tcBorders>
            <w:shd w:val="clear" w:color="auto" w:fill="auto"/>
          </w:tcPr>
          <w:p w:rsidR="00C9442D" w:rsidRPr="009A2EB2" w:rsidRDefault="00C9442D" w:rsidP="00284248">
            <w:pPr>
              <w:spacing w:before="120" w:after="100" w:afterAutospacing="1" w:line="360" w:lineRule="auto"/>
              <w:rPr>
                <w:rFonts w:ascii="Times New Roman" w:hAnsi="Times New Roman" w:cs="Times New Roman"/>
              </w:rPr>
            </w:pPr>
            <w:r w:rsidRPr="009A2EB2">
              <w:rPr>
                <w:rFonts w:ascii="Times New Roman" w:hAnsi="Times New Roman" w:cs="Times New Roman"/>
              </w:rPr>
              <w:t>Day 21</w:t>
            </w:r>
            <w:r>
              <w:rPr>
                <w:rFonts w:ascii="Times New Roman" w:hAnsi="Times New Roman" w:cs="Times New Roman"/>
              </w:rPr>
              <w:t>#</w:t>
            </w:r>
            <w:bookmarkStart w:id="2" w:name="_GoBack"/>
            <w:bookmarkEnd w:id="2"/>
          </w:p>
        </w:tc>
        <w:tc>
          <w:tcPr>
            <w:tcW w:w="2144" w:type="dxa"/>
            <w:vMerge w:val="restart"/>
            <w:tcBorders>
              <w:top w:val="single" w:sz="18" w:space="0" w:color="000000"/>
            </w:tcBorders>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12±3</w:t>
            </w:r>
          </w:p>
        </w:tc>
        <w:tc>
          <w:tcPr>
            <w:tcW w:w="1689" w:type="dxa"/>
            <w:vMerge w:val="restart"/>
            <w:tcBorders>
              <w:top w:val="single" w:sz="18" w:space="0" w:color="000000"/>
            </w:tcBorders>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10±2</w:t>
            </w:r>
          </w:p>
        </w:tc>
        <w:tc>
          <w:tcPr>
            <w:tcW w:w="1929" w:type="dxa"/>
            <w:vMerge w:val="restart"/>
            <w:tcBorders>
              <w:top w:val="single" w:sz="18" w:space="0" w:color="000000"/>
            </w:tcBorders>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r w:rsidRPr="009A2EB2">
              <w:rPr>
                <w:rFonts w:ascii="Times New Roman" w:hAnsi="Times New Roman" w:cs="Times New Roman"/>
              </w:rPr>
              <w:t>16±5</w:t>
            </w:r>
          </w:p>
        </w:tc>
      </w:tr>
      <w:tr w:rsidR="00C9442D" w:rsidRPr="009A2EB2" w:rsidTr="00C9442D">
        <w:trPr>
          <w:trHeight w:val="420"/>
        </w:trPr>
        <w:tc>
          <w:tcPr>
            <w:tcW w:w="1696" w:type="dxa"/>
            <w:tcBorders>
              <w:top w:val="nil"/>
              <w:bottom w:val="nil"/>
            </w:tcBorders>
            <w:shd w:val="clear" w:color="auto" w:fill="auto"/>
          </w:tcPr>
          <w:p w:rsidR="00C9442D" w:rsidRPr="009A2EB2" w:rsidRDefault="00C9442D" w:rsidP="00284248">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concentration</w:t>
            </w:r>
          </w:p>
        </w:tc>
        <w:tc>
          <w:tcPr>
            <w:tcW w:w="1655" w:type="dxa"/>
            <w:vMerge/>
            <w:shd w:val="clear" w:color="auto" w:fill="auto"/>
          </w:tcPr>
          <w:p w:rsidR="00C9442D" w:rsidRPr="009A2EB2" w:rsidRDefault="00C9442D" w:rsidP="00284248">
            <w:pPr>
              <w:spacing w:before="120" w:after="100" w:afterAutospacing="1" w:line="360" w:lineRule="auto"/>
              <w:rPr>
                <w:rFonts w:ascii="Times New Roman" w:hAnsi="Times New Roman" w:cs="Times New Roman"/>
              </w:rPr>
            </w:pPr>
          </w:p>
        </w:tc>
        <w:tc>
          <w:tcPr>
            <w:tcW w:w="2144" w:type="dxa"/>
            <w:vMerge/>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p>
        </w:tc>
        <w:tc>
          <w:tcPr>
            <w:tcW w:w="1689" w:type="dxa"/>
            <w:vMerge/>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p>
        </w:tc>
        <w:tc>
          <w:tcPr>
            <w:tcW w:w="1929" w:type="dxa"/>
            <w:vMerge/>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p>
        </w:tc>
      </w:tr>
      <w:tr w:rsidR="00C9442D" w:rsidRPr="009A2EB2" w:rsidTr="00C9442D">
        <w:trPr>
          <w:trHeight w:val="420"/>
        </w:trPr>
        <w:tc>
          <w:tcPr>
            <w:tcW w:w="1696" w:type="dxa"/>
            <w:tcBorders>
              <w:top w:val="nil"/>
            </w:tcBorders>
            <w:shd w:val="clear" w:color="auto" w:fill="auto"/>
          </w:tcPr>
          <w:p w:rsidR="00C9442D" w:rsidRPr="009A2EB2" w:rsidRDefault="00C9442D" w:rsidP="00284248">
            <w:pPr>
              <w:spacing w:before="120" w:after="100" w:afterAutospacing="1" w:line="360" w:lineRule="auto"/>
              <w:rPr>
                <w:rFonts w:ascii="Times New Roman" w:hAnsi="Times New Roman" w:cs="Times New Roman"/>
                <w:b/>
                <w:bCs/>
              </w:rPr>
            </w:pPr>
            <w:r w:rsidRPr="009A2EB2">
              <w:rPr>
                <w:rFonts w:ascii="Times New Roman" w:hAnsi="Times New Roman" w:cs="Times New Roman"/>
                <w:b/>
                <w:bCs/>
              </w:rPr>
              <w:t>(</w:t>
            </w:r>
            <w:proofErr w:type="spellStart"/>
            <w:r w:rsidRPr="009A2EB2">
              <w:rPr>
                <w:rFonts w:ascii="Times New Roman" w:hAnsi="Times New Roman" w:cs="Times New Roman"/>
                <w:b/>
                <w:bCs/>
              </w:rPr>
              <w:t>pg</w:t>
            </w:r>
            <w:proofErr w:type="spellEnd"/>
            <w:r w:rsidRPr="009A2EB2">
              <w:rPr>
                <w:rFonts w:ascii="Times New Roman" w:hAnsi="Times New Roman" w:cs="Times New Roman"/>
                <w:b/>
                <w:bCs/>
              </w:rPr>
              <w:t>/ml)</w:t>
            </w:r>
          </w:p>
        </w:tc>
        <w:tc>
          <w:tcPr>
            <w:tcW w:w="1655" w:type="dxa"/>
            <w:vMerge/>
            <w:shd w:val="clear" w:color="auto" w:fill="auto"/>
          </w:tcPr>
          <w:p w:rsidR="00C9442D" w:rsidRPr="009A2EB2" w:rsidRDefault="00C9442D" w:rsidP="00284248">
            <w:pPr>
              <w:spacing w:before="120" w:after="100" w:afterAutospacing="1" w:line="360" w:lineRule="auto"/>
              <w:rPr>
                <w:rFonts w:ascii="Times New Roman" w:hAnsi="Times New Roman" w:cs="Times New Roman"/>
              </w:rPr>
            </w:pPr>
          </w:p>
        </w:tc>
        <w:tc>
          <w:tcPr>
            <w:tcW w:w="2144" w:type="dxa"/>
            <w:vMerge/>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p>
        </w:tc>
        <w:tc>
          <w:tcPr>
            <w:tcW w:w="1689" w:type="dxa"/>
            <w:vMerge/>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p>
        </w:tc>
        <w:tc>
          <w:tcPr>
            <w:tcW w:w="1929" w:type="dxa"/>
            <w:vMerge/>
            <w:shd w:val="clear" w:color="auto" w:fill="auto"/>
          </w:tcPr>
          <w:p w:rsidR="00C9442D" w:rsidRPr="009A2EB2" w:rsidRDefault="00C9442D" w:rsidP="00284248">
            <w:pPr>
              <w:spacing w:before="120" w:after="100" w:afterAutospacing="1" w:line="360" w:lineRule="auto"/>
              <w:jc w:val="center"/>
              <w:rPr>
                <w:rFonts w:ascii="Times New Roman" w:hAnsi="Times New Roman" w:cs="Times New Roman"/>
              </w:rPr>
            </w:pPr>
          </w:p>
        </w:tc>
      </w:tr>
    </w:tbl>
    <w:p w:rsidR="00C9442D" w:rsidRDefault="00C9442D" w:rsidP="009A2EB2">
      <w:pPr>
        <w:rPr>
          <w:rFonts w:ascii="Times New Roman" w:hAnsi="Times New Roman" w:cs="Times New Roman"/>
          <w:b/>
        </w:rPr>
      </w:pPr>
    </w:p>
    <w:p w:rsidR="00BC0295" w:rsidRPr="009A2EB2" w:rsidRDefault="00572AEA" w:rsidP="009A2EB2">
      <w:pPr>
        <w:rPr>
          <w:rFonts w:ascii="Times New Roman" w:eastAsia="Times New Roman" w:hAnsi="Times New Roman" w:cs="Times New Roman"/>
          <w:sz w:val="24"/>
          <w:szCs w:val="24"/>
          <w:lang w:eastAsia="nl-NL"/>
        </w:rPr>
      </w:pPr>
      <w:r>
        <w:rPr>
          <w:rFonts w:ascii="Times New Roman" w:hAnsi="Times New Roman" w:cs="Times New Roman"/>
          <w:b/>
        </w:rPr>
        <w:t xml:space="preserve">#) </w:t>
      </w:r>
      <w:r>
        <w:t>Progesterone could not be measured at day 1 and 7 because of the limited availability of blood.</w:t>
      </w:r>
      <w:r w:rsidRPr="00A903E7">
        <w:t xml:space="preserve"> </w:t>
      </w:r>
    </w:p>
    <w:p w:rsidR="00C9442D" w:rsidRDefault="00C9442D">
      <w:pPr>
        <w:rPr>
          <w:rFonts w:ascii="Times New Roman" w:hAnsi="Times New Roman" w:cs="Times New Roman"/>
          <w:sz w:val="28"/>
          <w:szCs w:val="24"/>
          <w:u w:val="single"/>
        </w:rPr>
      </w:pPr>
      <w:r>
        <w:rPr>
          <w:rFonts w:ascii="Times New Roman" w:hAnsi="Times New Roman" w:cs="Times New Roman"/>
          <w:sz w:val="28"/>
          <w:szCs w:val="24"/>
          <w:u w:val="single"/>
        </w:rPr>
        <w:br w:type="page"/>
      </w:r>
    </w:p>
    <w:p w:rsidR="002C3E2A" w:rsidRPr="002C3E2A" w:rsidRDefault="002C3E2A">
      <w:pPr>
        <w:rPr>
          <w:rFonts w:ascii="Times New Roman" w:hAnsi="Times New Roman" w:cs="Times New Roman"/>
          <w:sz w:val="28"/>
          <w:szCs w:val="24"/>
          <w:u w:val="single"/>
        </w:rPr>
      </w:pPr>
      <w:r w:rsidRPr="002C3E2A">
        <w:rPr>
          <w:rFonts w:ascii="Times New Roman" w:hAnsi="Times New Roman" w:cs="Times New Roman"/>
          <w:sz w:val="28"/>
          <w:szCs w:val="24"/>
          <w:u w:val="single"/>
        </w:rPr>
        <w:lastRenderedPageBreak/>
        <w:t>Figures</w:t>
      </w:r>
    </w:p>
    <w:p w:rsidR="00BC0295" w:rsidRPr="00BC0295" w:rsidRDefault="00BC0295">
      <w:pPr>
        <w:rPr>
          <w:rFonts w:ascii="Times New Roman" w:hAnsi="Times New Roman" w:cs="Times New Roman"/>
          <w:b/>
          <w:sz w:val="24"/>
          <w:szCs w:val="24"/>
        </w:rPr>
      </w:pPr>
      <w:r w:rsidRPr="00BC0295">
        <w:rPr>
          <w:rFonts w:ascii="Times New Roman" w:hAnsi="Times New Roman" w:cs="Times New Roman"/>
          <w:b/>
          <w:sz w:val="24"/>
          <w:szCs w:val="24"/>
        </w:rPr>
        <w:t xml:space="preserve">Figure </w:t>
      </w:r>
      <w:r w:rsidR="00B01ED7">
        <w:rPr>
          <w:rFonts w:ascii="Times New Roman" w:hAnsi="Times New Roman" w:cs="Times New Roman"/>
          <w:b/>
          <w:sz w:val="24"/>
          <w:szCs w:val="24"/>
        </w:rPr>
        <w:t>S</w:t>
      </w:r>
      <w:r w:rsidRPr="00BC0295">
        <w:rPr>
          <w:rFonts w:ascii="Times New Roman" w:hAnsi="Times New Roman" w:cs="Times New Roman"/>
          <w:b/>
          <w:sz w:val="24"/>
          <w:szCs w:val="24"/>
        </w:rPr>
        <w:t>1</w:t>
      </w:r>
    </w:p>
    <w:p w:rsidR="00A40C3F" w:rsidRPr="00A40C3F" w:rsidRDefault="00A40C3F" w:rsidP="00A40C3F">
      <w:pPr>
        <w:spacing w:after="0" w:line="480" w:lineRule="auto"/>
        <w:jc w:val="both"/>
        <w:rPr>
          <w:rFonts w:ascii="Times New Roman" w:eastAsia="Times New Roman" w:hAnsi="Times New Roman" w:cs="Times New Roman"/>
          <w:b/>
          <w:sz w:val="28"/>
          <w:szCs w:val="24"/>
          <w:lang w:val="en-GB" w:eastAsia="nl-NL"/>
        </w:rPr>
      </w:pPr>
      <w:r w:rsidRPr="00A40C3F">
        <w:rPr>
          <w:rFonts w:ascii="Times New Roman" w:eastAsia="Times New Roman" w:hAnsi="Times New Roman" w:cs="Times New Roman"/>
          <w:sz w:val="24"/>
          <w:szCs w:val="24"/>
          <w:lang w:val="nl-NL" w:eastAsia="nl-NL"/>
        </w:rPr>
        <w:object w:dxaOrig="6293" w:dyaOrig="8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30.5pt" o:ole="">
            <v:imagedata r:id="rId4" o:title=""/>
          </v:shape>
          <o:OLEObject Type="Embed" ProgID="Prism5.Document" ShapeID="_x0000_i1025" DrawAspect="Content" ObjectID="_1452607701" r:id="rId5"/>
        </w:object>
      </w:r>
    </w:p>
    <w:p w:rsidR="00A40C3F" w:rsidRDefault="00A40C3F" w:rsidP="00A40C3F">
      <w:r w:rsidRPr="00BC0295">
        <w:rPr>
          <w:rFonts w:ascii="Times New Roman" w:eastAsia="Times New Roman" w:hAnsi="Times New Roman" w:cs="Times New Roman"/>
          <w:b/>
          <w:sz w:val="24"/>
          <w:szCs w:val="24"/>
          <w:lang w:val="en-GB" w:eastAsia="nl-NL"/>
        </w:rPr>
        <w:t xml:space="preserve">Figure </w:t>
      </w:r>
      <w:r w:rsidR="00B01ED7">
        <w:rPr>
          <w:rFonts w:ascii="Times New Roman" w:eastAsia="Times New Roman" w:hAnsi="Times New Roman" w:cs="Times New Roman"/>
          <w:b/>
          <w:sz w:val="24"/>
          <w:szCs w:val="24"/>
          <w:lang w:val="en-GB" w:eastAsia="nl-NL"/>
        </w:rPr>
        <w:t>S</w:t>
      </w:r>
      <w:r w:rsidRPr="00BC0295">
        <w:rPr>
          <w:rFonts w:ascii="Times New Roman" w:eastAsia="Times New Roman" w:hAnsi="Times New Roman" w:cs="Times New Roman"/>
          <w:b/>
          <w:sz w:val="24"/>
          <w:szCs w:val="24"/>
          <w:lang w:val="en-GB" w:eastAsia="nl-NL"/>
        </w:rPr>
        <w:t>1</w:t>
      </w:r>
      <w:r w:rsidRPr="00A40C3F">
        <w:rPr>
          <w:rFonts w:ascii="Times New Roman" w:eastAsia="Times New Roman" w:hAnsi="Times New Roman" w:cs="Times New Roman"/>
          <w:sz w:val="24"/>
          <w:szCs w:val="24"/>
          <w:lang w:val="en-GB" w:eastAsia="nl-NL"/>
        </w:rPr>
        <w:t xml:space="preserve">. Example of standard curve, showing the distribution of methylation of the known samples for the </w:t>
      </w:r>
      <w:r w:rsidRPr="00A40C3F">
        <w:rPr>
          <w:rFonts w:ascii="Times New Roman" w:eastAsia="Times New Roman" w:hAnsi="Times New Roman" w:cs="Times New Roman"/>
          <w:i/>
          <w:sz w:val="24"/>
          <w:szCs w:val="24"/>
          <w:lang w:val="en-GB" w:eastAsia="nl-NL"/>
        </w:rPr>
        <w:t>Esr1</w:t>
      </w:r>
      <w:r w:rsidRPr="00A40C3F">
        <w:rPr>
          <w:rFonts w:ascii="Times New Roman" w:eastAsia="Times New Roman" w:hAnsi="Times New Roman" w:cs="Times New Roman"/>
          <w:sz w:val="24"/>
          <w:szCs w:val="24"/>
          <w:lang w:val="en-GB" w:eastAsia="nl-NL"/>
        </w:rPr>
        <w:t xml:space="preserve"> gene</w:t>
      </w:r>
      <w:r>
        <w:rPr>
          <w:rFonts w:ascii="Times New Roman" w:eastAsia="Times New Roman" w:hAnsi="Times New Roman" w:cs="Times New Roman"/>
          <w:sz w:val="24"/>
          <w:szCs w:val="24"/>
          <w:lang w:val="en-GB" w:eastAsia="nl-NL"/>
        </w:rPr>
        <w:t>.</w:t>
      </w:r>
    </w:p>
    <w:sectPr w:rsidR="00A40C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B9"/>
    <w:rsid w:val="0007132F"/>
    <w:rsid w:val="000960CA"/>
    <w:rsid w:val="00134ED2"/>
    <w:rsid w:val="00267FB6"/>
    <w:rsid w:val="002C3E2A"/>
    <w:rsid w:val="00455145"/>
    <w:rsid w:val="004B38C8"/>
    <w:rsid w:val="00572AEA"/>
    <w:rsid w:val="00643635"/>
    <w:rsid w:val="007E6B83"/>
    <w:rsid w:val="00843652"/>
    <w:rsid w:val="009A2EB2"/>
    <w:rsid w:val="00A20AE1"/>
    <w:rsid w:val="00A40C3F"/>
    <w:rsid w:val="00A94CD1"/>
    <w:rsid w:val="00AA129B"/>
    <w:rsid w:val="00B01ED7"/>
    <w:rsid w:val="00BC0295"/>
    <w:rsid w:val="00C9442D"/>
    <w:rsid w:val="00CA4D5D"/>
    <w:rsid w:val="00D22258"/>
    <w:rsid w:val="00D826B9"/>
    <w:rsid w:val="00DA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CC4D-4C55-431C-B725-3A0896EB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402</Words>
  <Characters>2217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Korremans - Labruijere</dc:creator>
  <cp:lastModifiedBy>Mickel</cp:lastModifiedBy>
  <cp:revision>9</cp:revision>
  <dcterms:created xsi:type="dcterms:W3CDTF">2013-09-03T12:58:00Z</dcterms:created>
  <dcterms:modified xsi:type="dcterms:W3CDTF">2014-01-30T16:22:00Z</dcterms:modified>
</cp:coreProperties>
</file>