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07" w:rsidRPr="003D785F" w:rsidRDefault="00311307" w:rsidP="00311307">
      <w:pPr>
        <w:spacing w:after="0" w:line="480" w:lineRule="auto"/>
        <w:jc w:val="both"/>
        <w:rPr>
          <w:b/>
          <w:color w:val="000000" w:themeColor="text1"/>
          <w:sz w:val="24"/>
          <w:szCs w:val="24"/>
          <w:lang w:val="en-US"/>
        </w:rPr>
      </w:pPr>
      <w:r w:rsidRPr="003D785F">
        <w:rPr>
          <w:b/>
          <w:color w:val="000000" w:themeColor="text1"/>
          <w:lang w:val="en-US"/>
        </w:rPr>
        <w:t>S3</w:t>
      </w:r>
      <w:r>
        <w:rPr>
          <w:b/>
          <w:color w:val="000000" w:themeColor="text1"/>
          <w:lang w:val="en-US"/>
        </w:rPr>
        <w:t xml:space="preserve"> Fig</w:t>
      </w:r>
      <w:r w:rsidRPr="003D785F">
        <w:rPr>
          <w:b/>
          <w:color w:val="000000" w:themeColor="text1"/>
          <w:lang w:val="en-US"/>
        </w:rPr>
        <w:t xml:space="preserve">. </w:t>
      </w:r>
      <w:r w:rsidRPr="003D785F">
        <w:rPr>
          <w:b/>
          <w:lang w:val="en-US"/>
        </w:rPr>
        <w:t xml:space="preserve">IFNα </w:t>
      </w:r>
      <w:r w:rsidRPr="003D785F">
        <w:rPr>
          <w:b/>
          <w:color w:val="000000" w:themeColor="text1"/>
          <w:lang w:val="en-US"/>
        </w:rPr>
        <w:t xml:space="preserve">induces expression of HIV </w:t>
      </w:r>
      <w:r w:rsidRPr="003D785F">
        <w:rPr>
          <w:b/>
          <w:i/>
          <w:color w:val="000000" w:themeColor="text1"/>
          <w:lang w:val="en-US"/>
        </w:rPr>
        <w:t>in vitro</w:t>
      </w:r>
      <w:r w:rsidRPr="003D785F">
        <w:rPr>
          <w:b/>
          <w:color w:val="000000" w:themeColor="text1"/>
          <w:lang w:val="en-US"/>
        </w:rPr>
        <w:t>.</w:t>
      </w:r>
    </w:p>
    <w:p w:rsidR="00311307" w:rsidRPr="003D785F" w:rsidRDefault="00311307" w:rsidP="00311307">
      <w:pPr>
        <w:spacing w:after="0" w:line="480" w:lineRule="auto"/>
        <w:jc w:val="both"/>
        <w:rPr>
          <w:b/>
          <w:bCs/>
          <w:lang w:val="en-US"/>
        </w:rPr>
      </w:pPr>
      <w:r w:rsidRPr="003D785F">
        <w:rPr>
          <w:color w:val="000000" w:themeColor="text1"/>
          <w:lang w:val="en-US"/>
        </w:rPr>
        <w:t>Resting CD4</w:t>
      </w:r>
      <w:r w:rsidRPr="003D785F">
        <w:rPr>
          <w:color w:val="000000" w:themeColor="text1"/>
          <w:vertAlign w:val="superscript"/>
          <w:lang w:val="en-US"/>
        </w:rPr>
        <w:t>+</w:t>
      </w:r>
      <w:r w:rsidRPr="003D785F">
        <w:rPr>
          <w:color w:val="000000" w:themeColor="text1"/>
          <w:lang w:val="en-US"/>
        </w:rPr>
        <w:t xml:space="preserve"> T cells were co-cultured with mDC in the DC-latency model. Virus expression and activation from latency was determined using </w:t>
      </w:r>
      <w:r w:rsidRPr="003D785F">
        <w:rPr>
          <w:bCs/>
          <w:lang w:val="en-US"/>
        </w:rPr>
        <w:t>sorted cells cultured in the presence of an integrase inhibitor and either left untreated, cultured with 100 U/mL IFN, activated with anti-CD3/CD28+IL-7+IL-2 (</w:t>
      </w:r>
      <w:r w:rsidRPr="003D785F">
        <w:rPr>
          <w:color w:val="000000" w:themeColor="text1"/>
          <w:szCs w:val="24"/>
          <w:lang w:val="en-US"/>
        </w:rPr>
        <w:t>αCD3/CD28)</w:t>
      </w:r>
      <w:r w:rsidRPr="003D785F">
        <w:rPr>
          <w:bCs/>
          <w:lang w:val="en-US"/>
        </w:rPr>
        <w:t xml:space="preserve"> or activated with anti-CD3/CD28+IL-7+IL-2 in the presence of 100 U/mL IFN for 3 days prior to EGFP</w:t>
      </w:r>
      <w:r w:rsidRPr="003D785F">
        <w:rPr>
          <w:bCs/>
          <w:vertAlign w:val="superscript"/>
          <w:lang w:val="en-US"/>
        </w:rPr>
        <w:t>+</w:t>
      </w:r>
      <w:r w:rsidRPr="003D785F">
        <w:rPr>
          <w:bCs/>
          <w:lang w:val="en-US"/>
        </w:rPr>
        <w:t xml:space="preserve"> quantification by flow cytometry.</w:t>
      </w:r>
      <w:r w:rsidRPr="003D785F">
        <w:rPr>
          <w:b/>
          <w:bCs/>
          <w:lang w:val="en-US"/>
        </w:rPr>
        <w:t xml:space="preserve"> </w:t>
      </w:r>
      <w:r w:rsidRPr="003D785F">
        <w:rPr>
          <w:bCs/>
          <w:lang w:val="en-US"/>
        </w:rPr>
        <w:t xml:space="preserve">Red lines indicate median values </w:t>
      </w:r>
      <w:r w:rsidRPr="003D785F">
        <w:rPr>
          <w:lang w:val="en-US"/>
        </w:rPr>
        <w:t xml:space="preserve">and dots represent individual donors (n=7-12 donors). </w:t>
      </w:r>
      <w:r w:rsidRPr="003D785F">
        <w:rPr>
          <w:color w:val="000000" w:themeColor="text1"/>
          <w:lang w:val="en-US"/>
        </w:rPr>
        <w:t xml:space="preserve">*p&lt;0.05, **p&lt;0.01, ***p&lt;0.001, ns=not significant as determined </w:t>
      </w:r>
      <w:r w:rsidRPr="003D785F">
        <w:rPr>
          <w:lang w:val="en-US"/>
        </w:rPr>
        <w:t xml:space="preserve">by </w:t>
      </w:r>
      <w:r w:rsidRPr="003D785F">
        <w:rPr>
          <w:rFonts w:cs="PvgvwnWarnockPro-Regular"/>
          <w:lang w:val="en-US"/>
        </w:rPr>
        <w:t>Wilcoxon matched pairs signed rank test</w:t>
      </w:r>
      <w:r w:rsidRPr="003D785F">
        <w:rPr>
          <w:color w:val="000000" w:themeColor="text1"/>
          <w:lang w:val="en-US"/>
        </w:rPr>
        <w:t>.</w:t>
      </w:r>
    </w:p>
    <w:p w:rsidR="00483F63" w:rsidRPr="0015780D" w:rsidRDefault="00483F63">
      <w:pPr>
        <w:rPr>
          <w:lang w:val="en-US"/>
        </w:rPr>
      </w:pPr>
      <w:bookmarkStart w:id="0" w:name="_GoBack"/>
      <w:bookmarkEnd w:id="0"/>
    </w:p>
    <w:sectPr w:rsidR="00483F63" w:rsidRPr="001578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vgvwnWarnock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D"/>
    <w:rsid w:val="0015780D"/>
    <w:rsid w:val="00311307"/>
    <w:rsid w:val="00483F63"/>
    <w:rsid w:val="00B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AB03-577A-4330-9A45-5A11536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80D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Marije van der Sluis</dc:creator>
  <cp:keywords/>
  <dc:description/>
  <cp:lastModifiedBy>Renée Marije van der Sluis</cp:lastModifiedBy>
  <cp:revision>2</cp:revision>
  <dcterms:created xsi:type="dcterms:W3CDTF">2019-10-26T14:30:00Z</dcterms:created>
  <dcterms:modified xsi:type="dcterms:W3CDTF">2019-10-26T14:30:00Z</dcterms:modified>
</cp:coreProperties>
</file>