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DC" w:rsidRPr="005B4D4D" w:rsidRDefault="001542DC" w:rsidP="001542DC">
      <w:pPr>
        <w:spacing w:line="276" w:lineRule="auto"/>
        <w:jc w:val="both"/>
        <w:rPr>
          <w:rFonts w:cstheme="minorHAnsi"/>
          <w:b/>
        </w:rPr>
      </w:pPr>
      <w:r w:rsidRPr="00B70C17">
        <w:rPr>
          <w:rFonts w:cstheme="minorHAnsi"/>
          <w:b/>
        </w:rPr>
        <w:t>S2 table: Comparison</w:t>
      </w:r>
      <w:r w:rsidRPr="005B4D4D">
        <w:rPr>
          <w:rFonts w:cstheme="minorHAnsi"/>
          <w:b/>
        </w:rPr>
        <w:t xml:space="preserve"> of the demographic characteristics, clinical presentation and respiratory pathogens detected among children aged &lt;5 years with SARI in urban and rural hospitals, South Africa 2009–2013. Sensitivity analysis including children admitted in the stay over ward.</w:t>
      </w:r>
    </w:p>
    <w:tbl>
      <w:tblPr>
        <w:tblW w:w="9990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843"/>
        <w:gridCol w:w="1985"/>
        <w:gridCol w:w="1092"/>
      </w:tblGrid>
      <w:tr w:rsidR="001542DC" w:rsidRPr="005B4D4D" w:rsidTr="003B589C">
        <w:tc>
          <w:tcPr>
            <w:tcW w:w="3227" w:type="dxa"/>
            <w:tcBorders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Characteristics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Urban hospital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Rural hospitals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P value</w:t>
            </w:r>
          </w:p>
        </w:tc>
      </w:tr>
      <w:tr w:rsidR="001542DC" w:rsidRPr="005B4D4D" w:rsidTr="003B589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N=8069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  <w:b/>
              </w:rPr>
              <w:t xml:space="preserve">N=6583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 xml:space="preserve">N= 1486 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1542DC" w:rsidRPr="005B4D4D" w:rsidTr="003B589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proofErr w:type="gramStart"/>
            <w:r w:rsidRPr="005B4D4D">
              <w:rPr>
                <w:rFonts w:cstheme="minorHAnsi"/>
              </w:rPr>
              <w:t>n/N</w:t>
            </w:r>
            <w:proofErr w:type="gramEnd"/>
            <w:r w:rsidRPr="005B4D4D">
              <w:rPr>
                <w:rFonts w:cstheme="minorHAnsi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proofErr w:type="gramStart"/>
            <w:r w:rsidRPr="005B4D4D">
              <w:rPr>
                <w:rFonts w:cstheme="minorHAnsi"/>
              </w:rPr>
              <w:t>n/N</w:t>
            </w:r>
            <w:proofErr w:type="gramEnd"/>
            <w:r w:rsidRPr="005B4D4D">
              <w:rPr>
                <w:rFonts w:cstheme="minorHAnsi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proofErr w:type="gramStart"/>
            <w:r w:rsidRPr="005B4D4D">
              <w:rPr>
                <w:rFonts w:cstheme="minorHAnsi"/>
              </w:rPr>
              <w:t>n/N</w:t>
            </w:r>
            <w:proofErr w:type="gramEnd"/>
            <w:r w:rsidRPr="005B4D4D">
              <w:rPr>
                <w:rFonts w:cstheme="minorHAnsi"/>
              </w:rPr>
              <w:t xml:space="preserve"> (%)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1542DC" w:rsidRPr="005B4D4D" w:rsidTr="003B589C">
        <w:tc>
          <w:tcPr>
            <w:tcW w:w="3227" w:type="dxa"/>
            <w:tcBorders>
              <w:top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Age &lt;1 year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5226/8069 (64.8)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 xml:space="preserve">4352/6583 (66.1)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874/1486 (58.8)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Sex (Female)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3396/8069 (42.1)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275</w:t>
            </w:r>
            <w:r w:rsidRPr="005B4D4D">
              <w:rPr>
                <w:rFonts w:cstheme="minorHAnsi"/>
              </w:rPr>
              <w:t>5/6583 (41.9)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641/1486 (43.1)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0.365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Black race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7911/8069 (98.0)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6432/6583 (97.7)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1479/1486 (99.5)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Type of housing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Brick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6171/8069 (76.5)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4752/6583 (72.2)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1419/1486 (95.5)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Iron sheeting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1765/8069 (21.9)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1758/6583 (26.7)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7/1486 (0.5)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Other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133/8069 (1.6)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73/6583 (1.1)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60/1486 (4.0)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 or more doses of pneumococcal vaccine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2417/3288 (73.5)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1866/2433 (76.7)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551/855 (64.4)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&gt;2 people sleeping in a room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jc w:val="both"/>
              <w:rPr>
                <w:rFonts w:cstheme="minorHAnsi"/>
              </w:rPr>
            </w:pPr>
            <w:r w:rsidRPr="005B4D4D">
              <w:rPr>
                <w:rFonts w:cstheme="minorHAnsi"/>
              </w:rPr>
              <w:t>7501/7985 (93.9)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6051/6520 (92.8</w:t>
            </w:r>
            <w:r w:rsidRPr="005B4D4D">
              <w:rPr>
                <w:rFonts w:cstheme="minorHAnsi"/>
              </w:rPr>
              <w:t>%)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1450/1465 (99</w:t>
            </w:r>
            <w:r w:rsidRPr="005B4D4D">
              <w:rPr>
                <w:rFonts w:cstheme="minorHAnsi"/>
              </w:rPr>
              <w:t>.0)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  <w:b/>
              </w:rPr>
              <w:t>Clinical presentation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Symptoms ≥</w:t>
            </w:r>
            <w:r w:rsidRPr="005B4D4D">
              <w:rPr>
                <w:rFonts w:cstheme="minorHAnsi"/>
              </w:rPr>
              <w:t xml:space="preserve">2 days prior to admission 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4344/8020 (54.2</w:t>
            </w:r>
            <w:r w:rsidRPr="005B4D4D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3676</w:t>
            </w:r>
            <w:r w:rsidRPr="005B4D4D">
              <w:rPr>
                <w:rFonts w:cstheme="minorHAnsi"/>
              </w:rPr>
              <w:t>/6546 (</w:t>
            </w:r>
            <w:r>
              <w:rPr>
                <w:rFonts w:cstheme="minorHAnsi"/>
              </w:rPr>
              <w:t>56.2</w:t>
            </w:r>
            <w:r w:rsidRPr="005B4D4D">
              <w:rPr>
                <w:rFonts w:cstheme="minorHAnsi"/>
              </w:rPr>
              <w:t>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</w:t>
            </w:r>
            <w:r>
              <w:rPr>
                <w:rFonts w:cstheme="minorHAnsi"/>
              </w:rPr>
              <w:t>68</w:t>
            </w:r>
            <w:r w:rsidRPr="005B4D4D">
              <w:rPr>
                <w:rFonts w:cstheme="minorHAnsi"/>
              </w:rPr>
              <w:t>/1474 (</w:t>
            </w:r>
            <w:r>
              <w:rPr>
                <w:rFonts w:cstheme="minorHAnsi"/>
              </w:rPr>
              <w:t>45.3)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Antibiotics prescribed on admission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7191/7846 (91.7)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572</w:t>
            </w:r>
            <w:r w:rsidRPr="005B4D4D">
              <w:rPr>
                <w:rFonts w:cstheme="minorHAnsi"/>
              </w:rPr>
              <w:t>2/6367 (89.9)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1469/1479 (99.3)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Supplemental oxygen therapy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2422/7988 (30.3)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2110/6514 (32.4)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312/1474 (21.2)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Duration of hospitalization (days)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 xml:space="preserve"> &lt;5 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5269/7981 (66.0)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4547/6515 (69.8)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722/1466 (49.2</w:t>
            </w:r>
            <w:r w:rsidRPr="005B4D4D">
              <w:rPr>
                <w:rFonts w:cstheme="minorHAnsi"/>
              </w:rPr>
              <w:t>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 xml:space="preserve"> ≥5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2712/7981 (34.0)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1968/6515 (30.2)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744/1466 (50.8</w:t>
            </w:r>
            <w:r w:rsidRPr="005B4D4D">
              <w:rPr>
                <w:rFonts w:cstheme="minorHAnsi"/>
              </w:rPr>
              <w:t>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In-hospital death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157/8069 (1.9)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54/6583 (0.8)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103/1486 (6.9)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  <w:b/>
              </w:rPr>
              <w:t>Underlying medical conditions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HIV infection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568/5370 (10.6)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335/4244 (7.9)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233/1126 (20.7)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Tuberculosis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103/1116 (9.2)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96/993 (9.7)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7/123 (5.7)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0.151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Malnutrition (reported)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34/8048 (0.4)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27/6566 (0.4)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7/1482 (0.5)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0.743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5B4D4D">
              <w:rPr>
                <w:rFonts w:cstheme="minorHAnsi"/>
                <w:color w:val="000000" w:themeColor="text1"/>
              </w:rPr>
              <w:t>Malnutrition (underweight)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5B4D4D">
              <w:rPr>
                <w:rFonts w:cstheme="minorHAnsi"/>
                <w:color w:val="000000" w:themeColor="text1"/>
              </w:rPr>
              <w:t>356/1614 (22.1)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5B4D4D">
              <w:rPr>
                <w:rFonts w:cstheme="minorHAnsi"/>
                <w:color w:val="000000" w:themeColor="text1"/>
              </w:rPr>
              <w:t>257/1155 (22.3)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5B4D4D">
              <w:rPr>
                <w:rFonts w:cstheme="minorHAnsi"/>
                <w:color w:val="000000" w:themeColor="text1"/>
              </w:rPr>
              <w:t>99/459 (21.6)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5B4D4D">
              <w:rPr>
                <w:rFonts w:cstheme="minorHAnsi"/>
                <w:color w:val="000000" w:themeColor="text1"/>
              </w:rPr>
              <w:t>0.765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*</w:t>
            </w:r>
            <w:r w:rsidRPr="005B4D4D">
              <w:rPr>
                <w:rFonts w:cstheme="minorHAnsi"/>
              </w:rPr>
              <w:t>Any other underlying illness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344/8049 (4.3)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283/6567 (4.3)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61/1482 (4.1)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0.740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Respiratory pathogens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 xml:space="preserve">Any respiratory virus 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6427/7878 (81.6)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5345/6452 (82.8)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1082/1426 (75.9)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  <w:b/>
              </w:rPr>
            </w:pPr>
            <w:r w:rsidRPr="005B4D4D">
              <w:rPr>
                <w:rFonts w:cstheme="minorHAnsi"/>
                <w:b/>
              </w:rPr>
              <w:t>&lt;0.001</w:t>
            </w:r>
          </w:p>
        </w:tc>
      </w:tr>
      <w:tr w:rsidR="001542DC" w:rsidRPr="005B4D4D" w:rsidTr="003B589C">
        <w:tc>
          <w:tcPr>
            <w:tcW w:w="3227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 xml:space="preserve">Pneumococcal infection on </w:t>
            </w:r>
            <w:r w:rsidRPr="005B4D4D">
              <w:rPr>
                <w:rFonts w:cstheme="minorHAnsi"/>
                <w:i/>
              </w:rPr>
              <w:t>lytA</w:t>
            </w:r>
            <w:r w:rsidRPr="005B4D4D">
              <w:rPr>
                <w:rFonts w:cstheme="minorHAnsi"/>
              </w:rPr>
              <w:t xml:space="preserve"> PCR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237/4455 (5.3)</w:t>
            </w:r>
          </w:p>
        </w:tc>
        <w:tc>
          <w:tcPr>
            <w:tcW w:w="1843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184/3244 (5.7)</w:t>
            </w:r>
          </w:p>
        </w:tc>
        <w:tc>
          <w:tcPr>
            <w:tcW w:w="1985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53/1211 (4.4)</w:t>
            </w:r>
          </w:p>
        </w:tc>
        <w:tc>
          <w:tcPr>
            <w:tcW w:w="1092" w:type="dxa"/>
          </w:tcPr>
          <w:p w:rsidR="001542DC" w:rsidRPr="005B4D4D" w:rsidRDefault="001542DC" w:rsidP="003B589C">
            <w:pPr>
              <w:spacing w:after="0" w:line="276" w:lineRule="auto"/>
              <w:rPr>
                <w:rFonts w:cstheme="minorHAnsi"/>
              </w:rPr>
            </w:pPr>
            <w:r w:rsidRPr="005B4D4D">
              <w:rPr>
                <w:rFonts w:cstheme="minorHAnsi"/>
              </w:rPr>
              <w:t>0.087</w:t>
            </w:r>
          </w:p>
        </w:tc>
      </w:tr>
    </w:tbl>
    <w:p w:rsidR="001542DC" w:rsidRPr="00D05991" w:rsidRDefault="001542DC" w:rsidP="001542D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05991">
        <w:rPr>
          <w:rFonts w:cstheme="minorHAnsi"/>
          <w:i/>
          <w:sz w:val="18"/>
          <w:szCs w:val="18"/>
        </w:rPr>
        <w:t>Column percentage were calculated as a percent of all those with available data for the variable (i.e. not including missing)</w:t>
      </w:r>
    </w:p>
    <w:p w:rsidR="001542DC" w:rsidRPr="00D05991" w:rsidRDefault="001542DC" w:rsidP="001542D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05991">
        <w:rPr>
          <w:rFonts w:eastAsia="Calibri" w:cstheme="minorHAnsi"/>
          <w:i/>
          <w:sz w:val="18"/>
          <w:szCs w:val="18"/>
        </w:rPr>
        <w:t>*Any other underlying illness (any of chronic lung disease, asthma, renal disease, heart disease, neurological disease, diabetes)</w:t>
      </w:r>
    </w:p>
    <w:p w:rsidR="001542DC" w:rsidRDefault="001542DC" w:rsidP="001542DC">
      <w:pPr>
        <w:spacing w:line="240" w:lineRule="auto"/>
        <w:jc w:val="both"/>
        <w:rPr>
          <w:rFonts w:cstheme="minorHAnsi"/>
          <w:b/>
        </w:rPr>
      </w:pPr>
    </w:p>
    <w:p w:rsidR="001542DC" w:rsidRDefault="001542DC" w:rsidP="001542DC">
      <w:pPr>
        <w:spacing w:line="240" w:lineRule="auto"/>
        <w:jc w:val="both"/>
        <w:rPr>
          <w:rFonts w:cstheme="minorHAnsi"/>
          <w:b/>
        </w:rPr>
      </w:pPr>
    </w:p>
    <w:p w:rsidR="001A3332" w:rsidRDefault="001A3332">
      <w:bookmarkStart w:id="0" w:name="_GoBack"/>
      <w:bookmarkEnd w:id="0"/>
    </w:p>
    <w:sectPr w:rsidR="001A333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1A" w:rsidRDefault="00431F1A" w:rsidP="001542DC">
      <w:pPr>
        <w:spacing w:after="0" w:line="240" w:lineRule="auto"/>
      </w:pPr>
      <w:r>
        <w:separator/>
      </w:r>
    </w:p>
  </w:endnote>
  <w:endnote w:type="continuationSeparator" w:id="0">
    <w:p w:rsidR="00431F1A" w:rsidRDefault="00431F1A" w:rsidP="0015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3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2DC" w:rsidRDefault="00154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2DC" w:rsidRDefault="0015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1A" w:rsidRDefault="00431F1A" w:rsidP="001542DC">
      <w:pPr>
        <w:spacing w:after="0" w:line="240" w:lineRule="auto"/>
      </w:pPr>
      <w:r>
        <w:separator/>
      </w:r>
    </w:p>
  </w:footnote>
  <w:footnote w:type="continuationSeparator" w:id="0">
    <w:p w:rsidR="00431F1A" w:rsidRDefault="00431F1A" w:rsidP="0015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C"/>
    <w:rsid w:val="001542DC"/>
    <w:rsid w:val="001A3332"/>
    <w:rsid w:val="00431F1A"/>
    <w:rsid w:val="00B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93AE-D8F3-49CC-835A-FBD34E2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</dc:creator>
  <cp:keywords/>
  <dc:description/>
  <cp:lastModifiedBy>Tosin</cp:lastModifiedBy>
  <cp:revision>1</cp:revision>
  <dcterms:created xsi:type="dcterms:W3CDTF">2021-08-03T10:11:00Z</dcterms:created>
  <dcterms:modified xsi:type="dcterms:W3CDTF">2021-08-03T10:12:00Z</dcterms:modified>
</cp:coreProperties>
</file>