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36250" w14:textId="0A38A468" w:rsidR="00BE7590" w:rsidRPr="001208F0" w:rsidRDefault="00BE7590" w:rsidP="003C38FC">
      <w:pPr>
        <w:jc w:val="both"/>
        <w:rPr>
          <w:b/>
          <w:szCs w:val="22"/>
          <w:lang w:val="en-GB"/>
        </w:rPr>
      </w:pPr>
      <w:r w:rsidRPr="001208F0">
        <w:rPr>
          <w:b/>
          <w:szCs w:val="22"/>
          <w:lang w:val="en-GB"/>
        </w:rPr>
        <w:t>Table S1</w:t>
      </w:r>
      <w:r w:rsidR="00BB08CE">
        <w:rPr>
          <w:b/>
          <w:szCs w:val="22"/>
          <w:lang w:val="en-GB"/>
        </w:rPr>
        <w:t>.</w:t>
      </w:r>
      <w:bookmarkStart w:id="0" w:name="_GoBack"/>
      <w:bookmarkEnd w:id="0"/>
      <w:r w:rsidRPr="001208F0">
        <w:rPr>
          <w:b/>
          <w:szCs w:val="22"/>
          <w:lang w:val="en-GB"/>
        </w:rPr>
        <w:t xml:space="preserve"> </w:t>
      </w:r>
      <w:r w:rsidRPr="00B64686">
        <w:rPr>
          <w:b/>
          <w:szCs w:val="22"/>
          <w:lang w:val="en-GB"/>
        </w:rPr>
        <w:t>Overview of the zooplankton datasets and their respective monitoring programs.</w:t>
      </w:r>
    </w:p>
    <w:p w14:paraId="065F83DD" w14:textId="77777777" w:rsidR="00BE7590" w:rsidRPr="001208F0" w:rsidRDefault="00BE7590" w:rsidP="00BE7590">
      <w:pPr>
        <w:rPr>
          <w:b/>
          <w:szCs w:val="22"/>
          <w:lang w:val="en-GB"/>
        </w:rPr>
      </w:pPr>
    </w:p>
    <w:tbl>
      <w:tblPr>
        <w:tblStyle w:val="LightShading"/>
        <w:tblW w:w="9322" w:type="dxa"/>
        <w:tblLook w:val="04A0" w:firstRow="1" w:lastRow="0" w:firstColumn="1" w:lastColumn="0" w:noHBand="0" w:noVBand="1"/>
      </w:tblPr>
      <w:tblGrid>
        <w:gridCol w:w="2320"/>
        <w:gridCol w:w="3458"/>
        <w:gridCol w:w="3544"/>
      </w:tblGrid>
      <w:tr w:rsidR="00BE7590" w:rsidRPr="001208F0" w14:paraId="000144A6" w14:textId="77777777" w:rsidTr="001208F0">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20" w:type="dxa"/>
            <w:vAlign w:val="center"/>
          </w:tcPr>
          <w:p w14:paraId="19525EE0" w14:textId="77777777" w:rsidR="00BE7590" w:rsidRPr="001208F0" w:rsidRDefault="00BE7590" w:rsidP="001208F0">
            <w:pPr>
              <w:rPr>
                <w:b w:val="0"/>
                <w:sz w:val="20"/>
                <w:szCs w:val="20"/>
                <w:lang w:val="en-GB"/>
              </w:rPr>
            </w:pPr>
            <w:r w:rsidRPr="001208F0">
              <w:rPr>
                <w:sz w:val="20"/>
                <w:szCs w:val="20"/>
                <w:lang w:val="en-GB"/>
              </w:rPr>
              <w:t>Data source</w:t>
            </w:r>
          </w:p>
        </w:tc>
        <w:tc>
          <w:tcPr>
            <w:tcW w:w="3458" w:type="dxa"/>
            <w:vAlign w:val="center"/>
          </w:tcPr>
          <w:p w14:paraId="080E6396" w14:textId="77777777" w:rsidR="00BE7590" w:rsidRPr="001208F0" w:rsidRDefault="00BE7590" w:rsidP="001208F0">
            <w:pPr>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1208F0">
              <w:rPr>
                <w:sz w:val="20"/>
                <w:szCs w:val="20"/>
                <w:lang w:val="en-GB"/>
              </w:rPr>
              <w:t>Spatial and temporal coverage</w:t>
            </w:r>
          </w:p>
        </w:tc>
        <w:tc>
          <w:tcPr>
            <w:tcW w:w="3544" w:type="dxa"/>
            <w:vAlign w:val="center"/>
          </w:tcPr>
          <w:p w14:paraId="2B0F2B6A" w14:textId="77777777" w:rsidR="00BE7590" w:rsidRPr="001208F0" w:rsidRDefault="00BE7590" w:rsidP="001208F0">
            <w:pPr>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1208F0">
              <w:rPr>
                <w:sz w:val="20"/>
                <w:szCs w:val="20"/>
                <w:lang w:val="en-GB"/>
              </w:rPr>
              <w:t>Gear type</w:t>
            </w:r>
          </w:p>
        </w:tc>
      </w:tr>
      <w:tr w:rsidR="00BE7590" w:rsidRPr="001208F0" w14:paraId="468590A0" w14:textId="77777777" w:rsidTr="00120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4BB33E30" w14:textId="77777777" w:rsidR="00BE7590" w:rsidRPr="001208F0" w:rsidRDefault="00BE7590" w:rsidP="001208F0">
            <w:pPr>
              <w:spacing w:before="40" w:after="40"/>
              <w:rPr>
                <w:b w:val="0"/>
                <w:sz w:val="18"/>
                <w:szCs w:val="18"/>
                <w:lang w:val="en-GB"/>
              </w:rPr>
            </w:pPr>
            <w:r w:rsidRPr="001208F0">
              <w:rPr>
                <w:b w:val="0"/>
                <w:sz w:val="18"/>
                <w:szCs w:val="18"/>
                <w:lang w:val="en-GB"/>
              </w:rPr>
              <w:t>Latvian Institute of Food Safety, Animal Health and Environment (BIOR), Riga</w:t>
            </w:r>
          </w:p>
        </w:tc>
        <w:tc>
          <w:tcPr>
            <w:tcW w:w="3458" w:type="dxa"/>
          </w:tcPr>
          <w:p w14:paraId="3665A5E2" w14:textId="77777777" w:rsidR="00BE7590" w:rsidRPr="001208F0" w:rsidRDefault="00BE7590" w:rsidP="001208F0">
            <w:pPr>
              <w:spacing w:before="40" w:after="40"/>
              <w:cnfStyle w:val="000000100000" w:firstRow="0" w:lastRow="0" w:firstColumn="0" w:lastColumn="0" w:oddVBand="0" w:evenVBand="0" w:oddHBand="1" w:evenHBand="0" w:firstRowFirstColumn="0" w:firstRowLastColumn="0" w:lastRowFirstColumn="0" w:lastRowLastColumn="0"/>
              <w:rPr>
                <w:sz w:val="18"/>
                <w:szCs w:val="18"/>
                <w:lang w:val="en-GB"/>
              </w:rPr>
            </w:pPr>
            <w:r w:rsidRPr="001208F0">
              <w:rPr>
                <w:sz w:val="18"/>
                <w:szCs w:val="18"/>
                <w:lang w:val="en-GB"/>
              </w:rPr>
              <w:t>Quarterly samplings of multiple stations (usually in February, May, August and October) were consistently conducted in the Eastern Gotland Basin since 1959. Stations in the Bornholm Basin and Gdansk Deep were sampled irregularly between 1959 and 1991.</w:t>
            </w:r>
          </w:p>
        </w:tc>
        <w:tc>
          <w:tcPr>
            <w:tcW w:w="3544" w:type="dxa"/>
          </w:tcPr>
          <w:p w14:paraId="7499ACC2" w14:textId="77777777" w:rsidR="00BE7590" w:rsidRPr="001208F0" w:rsidRDefault="00BE7590" w:rsidP="001208F0">
            <w:pPr>
              <w:spacing w:before="40" w:after="40"/>
              <w:cnfStyle w:val="000000100000" w:firstRow="0" w:lastRow="0" w:firstColumn="0" w:lastColumn="0" w:oddVBand="0" w:evenVBand="0" w:oddHBand="1" w:evenHBand="0" w:firstRowFirstColumn="0" w:firstRowLastColumn="0" w:lastRowFirstColumn="0" w:lastRowLastColumn="0"/>
              <w:rPr>
                <w:sz w:val="18"/>
                <w:szCs w:val="18"/>
                <w:lang w:val="en-GB"/>
              </w:rPr>
            </w:pPr>
            <w:r w:rsidRPr="001208F0">
              <w:rPr>
                <w:sz w:val="18"/>
                <w:szCs w:val="18"/>
                <w:lang w:val="en-GB"/>
              </w:rPr>
              <w:t>A Juday Net (UNESCO 1979) with a mesh size of 160μm and an opening diameter of 0.36m. It is operated vertically and considered to quantitatively catch all copepodite stages as well as adult copepods, whereas nauplii may be slightly underestimated. Individual hauls were carried out in vertical steps, resulting in a full coverage of the water column to a maximum depth of 150m.</w:t>
            </w:r>
          </w:p>
        </w:tc>
      </w:tr>
      <w:tr w:rsidR="00BE7590" w:rsidRPr="001208F0" w14:paraId="1C27FC8D" w14:textId="77777777" w:rsidTr="001208F0">
        <w:tc>
          <w:tcPr>
            <w:cnfStyle w:val="001000000000" w:firstRow="0" w:lastRow="0" w:firstColumn="1" w:lastColumn="0" w:oddVBand="0" w:evenVBand="0" w:oddHBand="0" w:evenHBand="0" w:firstRowFirstColumn="0" w:firstRowLastColumn="0" w:lastRowFirstColumn="0" w:lastRowLastColumn="0"/>
            <w:tcW w:w="2320" w:type="dxa"/>
          </w:tcPr>
          <w:p w14:paraId="0D0A3799" w14:textId="77777777" w:rsidR="00BE7590" w:rsidRPr="001208F0" w:rsidRDefault="00BE7590" w:rsidP="001208F0">
            <w:pPr>
              <w:spacing w:before="40" w:after="40"/>
              <w:rPr>
                <w:b w:val="0"/>
                <w:sz w:val="18"/>
                <w:szCs w:val="18"/>
                <w:lang w:val="en-GB"/>
              </w:rPr>
            </w:pPr>
            <w:r w:rsidRPr="001208F0">
              <w:rPr>
                <w:b w:val="0"/>
                <w:sz w:val="18"/>
                <w:szCs w:val="18"/>
                <w:lang w:val="en-GB"/>
              </w:rPr>
              <w:t>Finnish Environment Institute (SYKE), Helsinki</w:t>
            </w:r>
          </w:p>
        </w:tc>
        <w:tc>
          <w:tcPr>
            <w:tcW w:w="3458" w:type="dxa"/>
          </w:tcPr>
          <w:p w14:paraId="5C03AA84" w14:textId="6C4510A8" w:rsidR="00BE7590" w:rsidRPr="001208F0" w:rsidRDefault="00BE7590" w:rsidP="001208F0">
            <w:pPr>
              <w:spacing w:before="40" w:after="40"/>
              <w:cnfStyle w:val="000000000000" w:firstRow="0" w:lastRow="0" w:firstColumn="0" w:lastColumn="0" w:oddVBand="0" w:evenVBand="0" w:oddHBand="0" w:evenHBand="0" w:firstRowFirstColumn="0" w:firstRowLastColumn="0" w:lastRowFirstColumn="0" w:lastRowLastColumn="0"/>
              <w:rPr>
                <w:sz w:val="18"/>
                <w:szCs w:val="18"/>
                <w:lang w:val="en-GB"/>
              </w:rPr>
            </w:pPr>
            <w:r w:rsidRPr="001208F0">
              <w:rPr>
                <w:sz w:val="18"/>
                <w:szCs w:val="18"/>
                <w:lang w:val="en-GB"/>
              </w:rPr>
              <w:t>Sampling of one fixed station per basin in summer (mainly August) since 1979. While the sampling was conducted continuously until 2008 in the Gotland Basin, it stopped in 1990 in the</w:t>
            </w:r>
            <w:r w:rsidR="00AB57CD">
              <w:rPr>
                <w:sz w:val="18"/>
                <w:szCs w:val="18"/>
                <w:lang w:val="en-GB"/>
              </w:rPr>
              <w:t xml:space="preserve"> Bornholm Basin and the Gdansk D</w:t>
            </w:r>
            <w:r w:rsidRPr="001208F0">
              <w:rPr>
                <w:sz w:val="18"/>
                <w:szCs w:val="18"/>
                <w:lang w:val="en-GB"/>
              </w:rPr>
              <w:t>eep.</w:t>
            </w:r>
          </w:p>
        </w:tc>
        <w:tc>
          <w:tcPr>
            <w:tcW w:w="3544" w:type="dxa"/>
          </w:tcPr>
          <w:p w14:paraId="13B1842A" w14:textId="77777777" w:rsidR="00BE7590" w:rsidRPr="001208F0" w:rsidRDefault="00BE7590" w:rsidP="001208F0">
            <w:pPr>
              <w:spacing w:before="40" w:after="40"/>
              <w:cnfStyle w:val="000000000000" w:firstRow="0" w:lastRow="0" w:firstColumn="0" w:lastColumn="0" w:oddVBand="0" w:evenVBand="0" w:oddHBand="0" w:evenHBand="0" w:firstRowFirstColumn="0" w:firstRowLastColumn="0" w:lastRowFirstColumn="0" w:lastRowLastColumn="0"/>
              <w:rPr>
                <w:sz w:val="18"/>
                <w:szCs w:val="18"/>
                <w:lang w:val="en-GB"/>
              </w:rPr>
            </w:pPr>
            <w:r w:rsidRPr="001208F0">
              <w:rPr>
                <w:sz w:val="18"/>
                <w:szCs w:val="18"/>
                <w:lang w:val="en-GB"/>
              </w:rPr>
              <w:t>A WP-2 with a mesh size of 100 μm hauled vertically in accordance with the Helsinki Commission (HELCOM) monitoring and assessment program (HELCOM 1988).</w:t>
            </w:r>
          </w:p>
        </w:tc>
      </w:tr>
      <w:tr w:rsidR="00BE7590" w:rsidRPr="001208F0" w14:paraId="69695385" w14:textId="77777777" w:rsidTr="00120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45107707" w14:textId="77777777" w:rsidR="00BE7590" w:rsidRPr="001208F0" w:rsidRDefault="00BE7590" w:rsidP="001208F0">
            <w:pPr>
              <w:spacing w:before="40" w:after="40"/>
              <w:rPr>
                <w:b w:val="0"/>
                <w:sz w:val="18"/>
                <w:szCs w:val="18"/>
                <w:lang w:val="en-GB"/>
              </w:rPr>
            </w:pPr>
            <w:r w:rsidRPr="001208F0">
              <w:rPr>
                <w:b w:val="0"/>
                <w:sz w:val="18"/>
                <w:szCs w:val="18"/>
                <w:lang w:val="en-GB"/>
              </w:rPr>
              <w:t>Leibniz-Institute for Baltic Sea Research (IOW), Warnemünde, Germany</w:t>
            </w:r>
          </w:p>
        </w:tc>
        <w:tc>
          <w:tcPr>
            <w:tcW w:w="3458" w:type="dxa"/>
          </w:tcPr>
          <w:p w14:paraId="23B31E2A" w14:textId="77777777" w:rsidR="00BE7590" w:rsidRPr="001208F0" w:rsidRDefault="00BE7590" w:rsidP="001208F0">
            <w:pPr>
              <w:spacing w:before="40" w:after="40"/>
              <w:cnfStyle w:val="000000100000" w:firstRow="0" w:lastRow="0" w:firstColumn="0" w:lastColumn="0" w:oddVBand="0" w:evenVBand="0" w:oddHBand="1" w:evenHBand="0" w:firstRowFirstColumn="0" w:firstRowLastColumn="0" w:lastRowFirstColumn="0" w:lastRowLastColumn="0"/>
              <w:rPr>
                <w:sz w:val="18"/>
                <w:szCs w:val="18"/>
                <w:lang w:val="en-GB"/>
              </w:rPr>
            </w:pPr>
            <w:r w:rsidRPr="001208F0">
              <w:rPr>
                <w:sz w:val="18"/>
                <w:szCs w:val="18"/>
                <w:lang w:val="en-GB"/>
              </w:rPr>
              <w:t>Regular sampling (one to six times per season) of one fixed station in the Bornholm Basin since 1979.</w:t>
            </w:r>
          </w:p>
        </w:tc>
        <w:tc>
          <w:tcPr>
            <w:tcW w:w="3544" w:type="dxa"/>
          </w:tcPr>
          <w:p w14:paraId="2998E3D6" w14:textId="77777777" w:rsidR="00BE7590" w:rsidRPr="001208F0" w:rsidRDefault="00BE7590" w:rsidP="001208F0">
            <w:pPr>
              <w:spacing w:before="40" w:after="40"/>
              <w:cnfStyle w:val="000000100000" w:firstRow="0" w:lastRow="0" w:firstColumn="0" w:lastColumn="0" w:oddVBand="0" w:evenVBand="0" w:oddHBand="1" w:evenHBand="0" w:firstRowFirstColumn="0" w:firstRowLastColumn="0" w:lastRowFirstColumn="0" w:lastRowLastColumn="0"/>
              <w:rPr>
                <w:sz w:val="18"/>
                <w:szCs w:val="18"/>
                <w:lang w:val="en-GB"/>
              </w:rPr>
            </w:pPr>
            <w:r w:rsidRPr="001208F0">
              <w:rPr>
                <w:sz w:val="18"/>
                <w:szCs w:val="18"/>
                <w:lang w:val="en-GB"/>
              </w:rPr>
              <w:t>A WP-2 with a mesh size of 100 μm hauled vertically in accordance with the Helsinki Commission (HELCOM) monitoring and assessment program (HELCOM 1988).</w:t>
            </w:r>
          </w:p>
        </w:tc>
      </w:tr>
    </w:tbl>
    <w:p w14:paraId="08B5F9CD" w14:textId="77777777" w:rsidR="00EB5CDD" w:rsidRPr="001208F0" w:rsidRDefault="00EB5CDD">
      <w:pPr>
        <w:rPr>
          <w:lang w:val="en-GB"/>
        </w:rPr>
      </w:pPr>
    </w:p>
    <w:sectPr w:rsidR="00EB5CDD" w:rsidRPr="001208F0" w:rsidSect="007773C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90"/>
    <w:rsid w:val="001208F0"/>
    <w:rsid w:val="003C38FC"/>
    <w:rsid w:val="007773C6"/>
    <w:rsid w:val="00AB57CD"/>
    <w:rsid w:val="00B64686"/>
    <w:rsid w:val="00BB08CE"/>
    <w:rsid w:val="00BE7590"/>
    <w:rsid w:val="00EB5CD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2497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90"/>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208F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90"/>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208F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1359</Characters>
  <Application>Microsoft Macintosh Word</Application>
  <DocSecurity>0</DocSecurity>
  <Lines>11</Lines>
  <Paragraphs>3</Paragraphs>
  <ScaleCrop>false</ScaleCrop>
  <Company>IHF, Uni HH</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Otto</dc:creator>
  <cp:keywords/>
  <dc:description/>
  <cp:lastModifiedBy>Saskia Otto</cp:lastModifiedBy>
  <cp:revision>6</cp:revision>
  <dcterms:created xsi:type="dcterms:W3CDTF">2013-07-26T10:49:00Z</dcterms:created>
  <dcterms:modified xsi:type="dcterms:W3CDTF">2013-08-01T11:34:00Z</dcterms:modified>
</cp:coreProperties>
</file>