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D8A" w:rsidRPr="00854FF9" w:rsidRDefault="00213E65" w:rsidP="002A74BD">
      <w:pPr>
        <w:spacing w:line="480" w:lineRule="auto"/>
        <w:rPr>
          <w:rFonts w:ascii="Times New Roman" w:hAnsi="Times New Roman" w:cs="Times New Roman"/>
          <w:b/>
          <w:sz w:val="34"/>
          <w:szCs w:val="34"/>
        </w:rPr>
      </w:pPr>
      <w:r w:rsidRPr="00854FF9">
        <w:rPr>
          <w:rFonts w:ascii="Times New Roman" w:hAnsi="Times New Roman" w:cs="Times New Roman"/>
          <w:b/>
          <w:sz w:val="34"/>
          <w:szCs w:val="34"/>
        </w:rPr>
        <w:t>A risk-based framework for assessing the effectiveness of stratospheric aerosol geoengineering</w:t>
      </w:r>
      <w:r w:rsidR="00F23D8A" w:rsidRPr="00854FF9">
        <w:rPr>
          <w:rFonts w:ascii="Times New Roman" w:hAnsi="Times New Roman" w:cs="Times New Roman"/>
          <w:b/>
          <w:sz w:val="34"/>
          <w:szCs w:val="34"/>
        </w:rPr>
        <w:t xml:space="preserve"> </w:t>
      </w:r>
    </w:p>
    <w:p w:rsidR="002A74BD" w:rsidRPr="00854FF9" w:rsidRDefault="002A74BD" w:rsidP="00986D00">
      <w:pPr>
        <w:spacing w:line="480" w:lineRule="auto"/>
        <w:rPr>
          <w:rFonts w:ascii="Times New Roman" w:hAnsi="Times New Roman" w:cs="Times New Roman"/>
        </w:rPr>
      </w:pPr>
    </w:p>
    <w:p w:rsidR="00F23D8A" w:rsidRPr="00854FF9" w:rsidRDefault="00F23D8A" w:rsidP="00986D00">
      <w:pPr>
        <w:spacing w:line="480" w:lineRule="auto"/>
        <w:rPr>
          <w:rFonts w:ascii="Times New Roman" w:hAnsi="Times New Roman" w:cs="Times New Roman"/>
          <w:b/>
        </w:rPr>
      </w:pPr>
      <w:r w:rsidRPr="00854FF9">
        <w:rPr>
          <w:rFonts w:ascii="Times New Roman" w:hAnsi="Times New Roman" w:cs="Times New Roman"/>
          <w:b/>
        </w:rPr>
        <w:t>Angus J Ferraro, Andrew J Charlton-Perez, Eleanor J Highwood</w:t>
      </w:r>
    </w:p>
    <w:p w:rsidR="00F23D8A" w:rsidRPr="00854FF9" w:rsidRDefault="00F23D8A" w:rsidP="00986D00">
      <w:pPr>
        <w:spacing w:line="480" w:lineRule="auto"/>
        <w:rPr>
          <w:rFonts w:ascii="Times New Roman" w:hAnsi="Times New Roman" w:cs="Times New Roman"/>
        </w:rPr>
      </w:pPr>
      <w:r w:rsidRPr="00854FF9">
        <w:rPr>
          <w:rFonts w:ascii="Times New Roman" w:hAnsi="Times New Roman" w:cs="Times New Roman"/>
        </w:rPr>
        <w:t>Department of Meteorology, University of Reading, Reading, UK</w:t>
      </w:r>
    </w:p>
    <w:p w:rsidR="00F23D8A" w:rsidRPr="00854FF9" w:rsidRDefault="00F23D8A" w:rsidP="00986D00">
      <w:pPr>
        <w:spacing w:line="480" w:lineRule="auto"/>
        <w:rPr>
          <w:rFonts w:ascii="Times New Roman" w:hAnsi="Times New Roman" w:cs="Times New Roman"/>
        </w:rPr>
      </w:pPr>
    </w:p>
    <w:p w:rsidR="00F23D8A" w:rsidRPr="00854FF9" w:rsidRDefault="00F23D8A" w:rsidP="00986D00">
      <w:pPr>
        <w:spacing w:line="480" w:lineRule="auto"/>
        <w:rPr>
          <w:rFonts w:ascii="Times New Roman" w:hAnsi="Times New Roman" w:cs="Times New Roman"/>
        </w:rPr>
      </w:pPr>
    </w:p>
    <w:p w:rsidR="00F23D8A" w:rsidRPr="00F76F2F" w:rsidRDefault="00F76F2F" w:rsidP="00986D00">
      <w:pPr>
        <w:spacing w:line="480" w:lineRule="auto"/>
        <w:rPr>
          <w:rFonts w:ascii="Times New Roman" w:hAnsi="Times New Roman" w:cs="Times New Roman"/>
          <w:b/>
          <w:sz w:val="34"/>
          <w:szCs w:val="34"/>
        </w:rPr>
      </w:pPr>
      <w:r w:rsidRPr="00F76F2F">
        <w:rPr>
          <w:rFonts w:ascii="Times New Roman" w:hAnsi="Times New Roman" w:cs="Times New Roman"/>
          <w:b/>
          <w:sz w:val="34"/>
          <w:szCs w:val="34"/>
        </w:rPr>
        <w:t>SUPPORTING INFORMATION</w:t>
      </w:r>
    </w:p>
    <w:p w:rsidR="00F23D8A" w:rsidRPr="00854FF9" w:rsidRDefault="00F23D8A" w:rsidP="00986D00">
      <w:pPr>
        <w:spacing w:line="480" w:lineRule="auto"/>
        <w:rPr>
          <w:rFonts w:ascii="Times New Roman" w:hAnsi="Times New Roman" w:cs="Times New Roman"/>
        </w:rPr>
      </w:pPr>
    </w:p>
    <w:p w:rsidR="00F23D8A" w:rsidRPr="00854FF9" w:rsidRDefault="00F23D8A" w:rsidP="00986D00">
      <w:pPr>
        <w:spacing w:line="480" w:lineRule="auto"/>
        <w:rPr>
          <w:rFonts w:ascii="Times New Roman" w:hAnsi="Times New Roman" w:cs="Times New Roman"/>
        </w:rPr>
      </w:pPr>
    </w:p>
    <w:p w:rsidR="00F23D8A" w:rsidRPr="00854FF9" w:rsidRDefault="00F23D8A" w:rsidP="00986D00">
      <w:pPr>
        <w:spacing w:line="480" w:lineRule="auto"/>
        <w:rPr>
          <w:rFonts w:ascii="Times New Roman" w:hAnsi="Times New Roman" w:cs="Times New Roman"/>
        </w:rPr>
      </w:pPr>
    </w:p>
    <w:p w:rsidR="00F23D8A" w:rsidRDefault="00F23D8A" w:rsidP="00986D00">
      <w:pPr>
        <w:spacing w:line="480" w:lineRule="auto"/>
        <w:rPr>
          <w:rFonts w:ascii="Times New Roman" w:hAnsi="Times New Roman" w:cs="Times New Roman"/>
        </w:rPr>
      </w:pPr>
    </w:p>
    <w:p w:rsidR="005F27D7" w:rsidRDefault="005F27D7" w:rsidP="00986D00">
      <w:pPr>
        <w:spacing w:line="480" w:lineRule="auto"/>
        <w:rPr>
          <w:rFonts w:ascii="Times New Roman" w:hAnsi="Times New Roman" w:cs="Times New Roman"/>
        </w:rPr>
      </w:pPr>
    </w:p>
    <w:p w:rsidR="005F27D7" w:rsidRDefault="005F27D7" w:rsidP="00986D00">
      <w:pPr>
        <w:spacing w:line="480" w:lineRule="auto"/>
        <w:rPr>
          <w:rFonts w:ascii="Times New Roman" w:hAnsi="Times New Roman" w:cs="Times New Roman"/>
        </w:rPr>
      </w:pPr>
    </w:p>
    <w:p w:rsidR="0094287C" w:rsidRDefault="0094287C" w:rsidP="00986D00">
      <w:pPr>
        <w:spacing w:line="480" w:lineRule="auto"/>
        <w:rPr>
          <w:rFonts w:ascii="Times New Roman" w:hAnsi="Times New Roman" w:cs="Times New Roman"/>
        </w:rPr>
      </w:pPr>
    </w:p>
    <w:p w:rsidR="005F27D7" w:rsidRDefault="005F27D7" w:rsidP="00986D00">
      <w:pPr>
        <w:spacing w:line="480" w:lineRule="auto"/>
        <w:rPr>
          <w:rFonts w:ascii="Times New Roman" w:hAnsi="Times New Roman" w:cs="Times New Roman"/>
        </w:rPr>
      </w:pPr>
    </w:p>
    <w:p w:rsidR="005F27D7" w:rsidRPr="00854FF9" w:rsidRDefault="005F27D7" w:rsidP="00986D00">
      <w:pPr>
        <w:spacing w:line="480" w:lineRule="auto"/>
        <w:rPr>
          <w:rFonts w:ascii="Times New Roman" w:hAnsi="Times New Roman" w:cs="Times New Roman"/>
        </w:rPr>
      </w:pPr>
    </w:p>
    <w:p w:rsidR="00F23D8A" w:rsidRDefault="00F23D8A" w:rsidP="00986D00">
      <w:pPr>
        <w:spacing w:line="480" w:lineRule="auto"/>
        <w:rPr>
          <w:rFonts w:ascii="Times New Roman" w:hAnsi="Times New Roman" w:cs="Times New Roman"/>
        </w:rPr>
      </w:pPr>
    </w:p>
    <w:p w:rsidR="002A74BD" w:rsidRDefault="002A74BD" w:rsidP="00986D00">
      <w:pPr>
        <w:spacing w:line="480" w:lineRule="auto"/>
        <w:rPr>
          <w:rFonts w:ascii="Times New Roman" w:hAnsi="Times New Roman" w:cs="Times New Roman"/>
        </w:rPr>
      </w:pPr>
    </w:p>
    <w:p w:rsidR="002A74BD" w:rsidRPr="002A74BD" w:rsidRDefault="002A74BD" w:rsidP="002A74BD">
      <w:pPr>
        <w:spacing w:line="480" w:lineRule="auto"/>
        <w:rPr>
          <w:rFonts w:ascii="Times New Roman" w:hAnsi="Times New Roman" w:cs="Times New Roman"/>
          <w:b/>
        </w:rPr>
      </w:pPr>
      <w:r w:rsidRPr="002A74BD">
        <w:rPr>
          <w:rFonts w:ascii="Times New Roman" w:hAnsi="Times New Roman" w:cs="Times New Roman"/>
          <w:b/>
        </w:rPr>
        <w:lastRenderedPageBreak/>
        <w:t>1.</w:t>
      </w:r>
      <w:r>
        <w:rPr>
          <w:rFonts w:ascii="Times New Roman" w:hAnsi="Times New Roman" w:cs="Times New Roman"/>
          <w:b/>
        </w:rPr>
        <w:t xml:space="preserve"> Aerosol layer representation</w:t>
      </w:r>
    </w:p>
    <w:p w:rsidR="00F76F2F" w:rsidRPr="0027430B" w:rsidRDefault="00F76F2F" w:rsidP="00F76F2F">
      <w:pPr>
        <w:spacing w:after="0" w:line="480" w:lineRule="auto"/>
        <w:rPr>
          <w:rFonts w:ascii="Times New Roman" w:hAnsi="Times New Roman" w:cs="Times New Roman"/>
        </w:rPr>
      </w:pPr>
      <w:r w:rsidRPr="0027430B">
        <w:rPr>
          <w:rFonts w:ascii="Times New Roman" w:hAnsi="Times New Roman" w:cs="Times New Roman"/>
        </w:rPr>
        <w:t>Stratospheric aerosol geoengineering is modelled in two ways in this study: a reduction in total solar irradiance at the top of the atmosphere, and a prescribed, time-invariant, zonally symmetric distribution of stratospheric sulphate aerosol. In choosing a form for this distribution, we assume there exists some injection scheme which can maintain an aerosol layer in a steady state by injection of sulphate aerosol or a precursor gas like SO</w:t>
      </w:r>
      <w:r w:rsidRPr="0027430B">
        <w:rPr>
          <w:rFonts w:ascii="Times New Roman" w:hAnsi="Times New Roman" w:cs="Times New Roman"/>
          <w:vertAlign w:val="subscript"/>
        </w:rPr>
        <w:t>2</w:t>
      </w:r>
      <w:r w:rsidRPr="0027430B">
        <w:rPr>
          <w:rFonts w:ascii="Times New Roman" w:hAnsi="Times New Roman" w:cs="Times New Roman"/>
        </w:rPr>
        <w:t>. The spatial distribution of sulphate fulfils two criteria:</w:t>
      </w:r>
    </w:p>
    <w:p w:rsidR="00F76F2F" w:rsidRPr="0027430B" w:rsidRDefault="00F76F2F" w:rsidP="00F76F2F">
      <w:pPr>
        <w:pStyle w:val="ListParagraph"/>
        <w:numPr>
          <w:ilvl w:val="0"/>
          <w:numId w:val="2"/>
        </w:numPr>
        <w:spacing w:after="0" w:line="480" w:lineRule="auto"/>
        <w:rPr>
          <w:rFonts w:ascii="Times New Roman" w:hAnsi="Times New Roman" w:cs="Times New Roman"/>
        </w:rPr>
      </w:pPr>
      <w:r w:rsidRPr="0027430B">
        <w:rPr>
          <w:rFonts w:ascii="Times New Roman" w:hAnsi="Times New Roman" w:cs="Times New Roman"/>
        </w:rPr>
        <w:t xml:space="preserve">Peak mass mixing ratio at the injection point. This is because some aerosol mass is removed from the stratosphere by gravitational settling before it is transported </w:t>
      </w:r>
      <w:proofErr w:type="spellStart"/>
      <w:r w:rsidRPr="0027430B">
        <w:rPr>
          <w:rFonts w:ascii="Times New Roman" w:hAnsi="Times New Roman" w:cs="Times New Roman"/>
        </w:rPr>
        <w:t>polewards</w:t>
      </w:r>
      <w:proofErr w:type="spellEnd"/>
      <w:r w:rsidRPr="0027430B">
        <w:rPr>
          <w:rFonts w:ascii="Times New Roman" w:hAnsi="Times New Roman" w:cs="Times New Roman"/>
        </w:rPr>
        <w:t xml:space="preserve"> by the Brewer-Dobson circulation (as demonstrated in simulations with aerosol microphysical models</w:t>
      </w:r>
      <w:r>
        <w:rPr>
          <w:rFonts w:ascii="Times New Roman" w:hAnsi="Times New Roman" w:cs="Times New Roman"/>
          <w:vertAlign w:val="superscript"/>
        </w:rPr>
        <w:t xml:space="preserve"> </w:t>
      </w:r>
      <w:r>
        <w:rPr>
          <w:rFonts w:ascii="Times New Roman" w:hAnsi="Times New Roman" w:cs="Times New Roman"/>
        </w:rPr>
        <w:t>[1], [2]</w:t>
      </w:r>
      <w:r w:rsidRPr="0027430B">
        <w:rPr>
          <w:rFonts w:ascii="Times New Roman" w:hAnsi="Times New Roman" w:cs="Times New Roman"/>
        </w:rPr>
        <w:t xml:space="preserve">). Therefore a constant flux of aerosol mass into the Tropics and a constant flux of aerosol mass </w:t>
      </w:r>
      <w:proofErr w:type="spellStart"/>
      <w:r w:rsidRPr="0027430B">
        <w:rPr>
          <w:rFonts w:ascii="Times New Roman" w:hAnsi="Times New Roman" w:cs="Times New Roman"/>
        </w:rPr>
        <w:t>polewards</w:t>
      </w:r>
      <w:proofErr w:type="spellEnd"/>
      <w:r w:rsidRPr="0027430B">
        <w:rPr>
          <w:rFonts w:ascii="Times New Roman" w:hAnsi="Times New Roman" w:cs="Times New Roman"/>
        </w:rPr>
        <w:t xml:space="preserve"> in the Brewer-Dobson circulation actually leads to a non-uniform aerosol distribution, due to depletion by the additional flux of aerosol mass into the troposphere by gravitational settling (once in the troposphere it is removed on timescales of weeks by wet deposition).</w:t>
      </w:r>
    </w:p>
    <w:p w:rsidR="00F76F2F" w:rsidRPr="0027430B" w:rsidRDefault="00F76F2F" w:rsidP="00F76F2F">
      <w:pPr>
        <w:pStyle w:val="ListParagraph"/>
        <w:numPr>
          <w:ilvl w:val="0"/>
          <w:numId w:val="2"/>
        </w:numPr>
        <w:spacing w:after="0" w:line="480" w:lineRule="auto"/>
        <w:rPr>
          <w:rFonts w:ascii="Times New Roman" w:hAnsi="Times New Roman" w:cs="Times New Roman"/>
        </w:rPr>
      </w:pPr>
      <w:r w:rsidRPr="0027430B">
        <w:rPr>
          <w:rFonts w:ascii="Times New Roman" w:hAnsi="Times New Roman" w:cs="Times New Roman"/>
        </w:rPr>
        <w:t>Aerosol at higher altitude in the Tropics and lower altitude at higher latitudes, reflecting the influence of the Brewer-Dobson Circulation (which has rising motion in the Tropics and transport to the poles).</w:t>
      </w:r>
    </w:p>
    <w:p w:rsidR="00F76F2F" w:rsidRDefault="00F76F2F" w:rsidP="00F76F2F">
      <w:pPr>
        <w:spacing w:after="0" w:line="480" w:lineRule="auto"/>
        <w:rPr>
          <w:rFonts w:ascii="Times New Roman" w:hAnsi="Times New Roman" w:cs="Times New Roman"/>
        </w:rPr>
      </w:pPr>
    </w:p>
    <w:p w:rsidR="00F76F2F" w:rsidRDefault="00F76F2F" w:rsidP="00F76F2F">
      <w:pPr>
        <w:spacing w:after="0" w:line="480" w:lineRule="auto"/>
        <w:rPr>
          <w:rFonts w:ascii="Times New Roman" w:hAnsi="Times New Roman" w:cs="Times New Roman"/>
        </w:rPr>
      </w:pPr>
      <w:r w:rsidRPr="0027430B">
        <w:rPr>
          <w:rFonts w:ascii="Times New Roman" w:hAnsi="Times New Roman" w:cs="Times New Roman"/>
        </w:rPr>
        <w:t xml:space="preserve">We use an analytical function (consisting of a </w:t>
      </w:r>
      <w:proofErr w:type="spellStart"/>
      <w:r w:rsidRPr="0027430B">
        <w:rPr>
          <w:rFonts w:ascii="Times New Roman" w:hAnsi="Times New Roman" w:cs="Times New Roman"/>
        </w:rPr>
        <w:t>tanh</w:t>
      </w:r>
      <w:proofErr w:type="spellEnd"/>
      <w:r w:rsidRPr="0027430B">
        <w:rPr>
          <w:rFonts w:ascii="Times New Roman" w:hAnsi="Times New Roman" w:cs="Times New Roman"/>
        </w:rPr>
        <w:t xml:space="preserve"> function in the horizontal and a Gaussian in the vertical) to represent these characteristics. The distribution of aerosol mass mixing ratio </w:t>
      </w:r>
      <w:r w:rsidRPr="0027430B">
        <w:rPr>
          <w:rFonts w:ascii="Times New Roman" w:hAnsi="Times New Roman" w:cs="Times New Roman"/>
          <w:i/>
        </w:rPr>
        <w:t>M</w:t>
      </w:r>
      <w:r w:rsidRPr="0027430B">
        <w:rPr>
          <w:rFonts w:ascii="Times New Roman" w:hAnsi="Times New Roman" w:cs="Times New Roman"/>
        </w:rPr>
        <w:t xml:space="preserve"> is:</w:t>
      </w:r>
    </w:p>
    <w:p w:rsidR="00F76F2F" w:rsidRPr="0027430B" w:rsidRDefault="00F76F2F" w:rsidP="00F76F2F">
      <w:pPr>
        <w:spacing w:after="0" w:line="480" w:lineRule="auto"/>
        <w:rPr>
          <w:rFonts w:ascii="Times New Roman" w:hAnsi="Times New Roman" w:cs="Times New Roman"/>
        </w:rPr>
      </w:pPr>
    </w:p>
    <w:p w:rsidR="00F76F2F" w:rsidRPr="0027430B" w:rsidRDefault="00F76F2F" w:rsidP="00F76F2F">
      <w:pPr>
        <w:spacing w:after="0" w:line="480" w:lineRule="auto"/>
        <w:rPr>
          <w:rFonts w:ascii="Times New Roman" w:eastAsiaTheme="minorEastAsia" w:hAnsi="Times New Roman" w:cs="Times New Roman"/>
        </w:rPr>
      </w:pPr>
      <m:oMath>
        <m:r>
          <w:rPr>
            <w:rFonts w:ascii="Cambria Math" w:hAnsi="Cambria Math" w:cs="Times New Roman"/>
          </w:rPr>
          <m:t>M</m:t>
        </m:r>
        <m:d>
          <m:dPr>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φ</m:t>
                </m:r>
              </m:e>
            </m:d>
            <m:r>
              <w:rPr>
                <w:rFonts w:ascii="Cambria Math" w:hAnsi="Cambria Math" w:cs="Times New Roman"/>
              </w:rPr>
              <m:t>,z</m:t>
            </m:r>
          </m:e>
        </m:d>
        <m:r>
          <w:rPr>
            <w:rFonts w:ascii="Cambria Math" w:hAnsi="Cambria Math" w:cs="Times New Roman"/>
          </w:rPr>
          <m:t>=f</m:t>
        </m:r>
        <m:d>
          <m:dPr>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φ</m:t>
                </m:r>
              </m:e>
            </m:d>
          </m:e>
        </m:d>
        <m:r>
          <w:rPr>
            <w:rFonts w:ascii="Cambria Math" w:hAnsi="Cambria Math" w:cs="Times New Roman"/>
          </w:rPr>
          <m:t>g</m:t>
        </m:r>
        <m:d>
          <m:dPr>
            <m:ctrlPr>
              <w:rPr>
                <w:rFonts w:ascii="Cambria Math" w:hAnsi="Cambria Math" w:cs="Times New Roman"/>
                <w:i/>
              </w:rPr>
            </m:ctrlPr>
          </m:dPr>
          <m:e>
            <m:r>
              <w:rPr>
                <w:rFonts w:ascii="Cambria Math" w:hAnsi="Cambria Math" w:cs="Times New Roman"/>
              </w:rPr>
              <m:t>z</m:t>
            </m:r>
          </m:e>
        </m:d>
      </m:oMath>
      <w:r w:rsidRPr="0027430B">
        <w:rPr>
          <w:rFonts w:ascii="Times New Roman" w:eastAsiaTheme="minorEastAsia" w:hAnsi="Times New Roman" w:cs="Times New Roman"/>
        </w:rPr>
        <w:tab/>
      </w:r>
      <w:r w:rsidRPr="0027430B">
        <w:rPr>
          <w:rFonts w:ascii="Times New Roman" w:eastAsiaTheme="minorEastAsia" w:hAnsi="Times New Roman" w:cs="Times New Roman"/>
        </w:rPr>
        <w:tab/>
      </w:r>
      <w:r w:rsidRPr="0027430B">
        <w:rPr>
          <w:rFonts w:ascii="Times New Roman" w:eastAsiaTheme="minorEastAsia" w:hAnsi="Times New Roman" w:cs="Times New Roman"/>
        </w:rPr>
        <w:tab/>
      </w:r>
      <w:r w:rsidRPr="0027430B">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 xml:space="preserve">                            </w:t>
      </w:r>
      <w:r w:rsidRPr="0027430B">
        <w:rPr>
          <w:rFonts w:ascii="Times New Roman" w:eastAsiaTheme="minorEastAsia" w:hAnsi="Times New Roman" w:cs="Times New Roman"/>
        </w:rPr>
        <w:t>(1)</w:t>
      </w:r>
    </w:p>
    <w:p w:rsidR="00F76F2F" w:rsidRDefault="00F76F2F" w:rsidP="00F76F2F">
      <w:pPr>
        <w:spacing w:after="0" w:line="480" w:lineRule="auto"/>
        <w:rPr>
          <w:rFonts w:ascii="Times New Roman" w:eastAsiaTheme="minorEastAsia" w:hAnsi="Times New Roman" w:cs="Times New Roman"/>
        </w:rPr>
      </w:pPr>
    </w:p>
    <w:p w:rsidR="00F76F2F" w:rsidRPr="0027430B" w:rsidRDefault="00F76F2F" w:rsidP="00F76F2F">
      <w:pPr>
        <w:spacing w:after="0" w:line="480" w:lineRule="auto"/>
        <w:rPr>
          <w:rFonts w:ascii="Times New Roman" w:eastAsiaTheme="minorEastAsia" w:hAnsi="Times New Roman" w:cs="Times New Roman"/>
        </w:rPr>
      </w:pPr>
      <w:r w:rsidRPr="0027430B">
        <w:rPr>
          <w:rFonts w:ascii="Times New Roman" w:eastAsiaTheme="minorEastAsia" w:hAnsi="Times New Roman" w:cs="Times New Roman"/>
        </w:rPr>
        <w:t xml:space="preserve">where </w:t>
      </w:r>
      <m:oMath>
        <m:r>
          <w:rPr>
            <w:rFonts w:ascii="Cambria Math" w:eastAsiaTheme="minorEastAsia" w:hAnsi="Cambria Math" w:cs="Times New Roman"/>
          </w:rPr>
          <m:t>φ</m:t>
        </m:r>
      </m:oMath>
      <w:r w:rsidRPr="0027430B">
        <w:rPr>
          <w:rFonts w:ascii="Times New Roman" w:eastAsiaTheme="minorEastAsia" w:hAnsi="Times New Roman" w:cs="Times New Roman"/>
        </w:rPr>
        <w:t xml:space="preserve"> is latitude (in degrees) and </w:t>
      </w:r>
      <w:r w:rsidRPr="0027430B">
        <w:rPr>
          <w:rFonts w:ascii="Times New Roman" w:eastAsiaTheme="minorEastAsia" w:hAnsi="Times New Roman" w:cs="Times New Roman"/>
          <w:i/>
        </w:rPr>
        <w:t>z</w:t>
      </w:r>
      <w:r w:rsidRPr="0027430B">
        <w:rPr>
          <w:rFonts w:ascii="Times New Roman" w:eastAsiaTheme="minorEastAsia" w:hAnsi="Times New Roman" w:cs="Times New Roman"/>
        </w:rPr>
        <w:t xml:space="preserve"> is altitude (in km). The two functions representing variations in latitude and altitude are:</w:t>
      </w:r>
    </w:p>
    <w:p w:rsidR="00F76F2F" w:rsidRPr="0027430B" w:rsidRDefault="00F76F2F" w:rsidP="00F76F2F">
      <w:pPr>
        <w:spacing w:after="0" w:line="480" w:lineRule="auto"/>
        <w:rPr>
          <w:rFonts w:ascii="Times New Roman" w:eastAsiaTheme="minorEastAsia" w:hAnsi="Times New Roman" w:cs="Times New Roman"/>
        </w:rPr>
      </w:pPr>
      <m:oMath>
        <m:r>
          <w:rPr>
            <w:rFonts w:ascii="Cambria Math" w:eastAsiaTheme="minorEastAsia" w:hAnsi="Cambria Math" w:cs="Times New Roman"/>
          </w:rPr>
          <m:t>g</m:t>
        </m:r>
        <m:d>
          <m:dPr>
            <m:ctrlPr>
              <w:rPr>
                <w:rFonts w:ascii="Cambria Math" w:eastAsiaTheme="minorEastAsia" w:hAnsi="Cambria Math" w:cs="Times New Roman"/>
                <w:i/>
              </w:rPr>
            </m:ctrlPr>
          </m:dPr>
          <m:e>
            <m:r>
              <w:rPr>
                <w:rFonts w:ascii="Cambria Math" w:eastAsiaTheme="minorEastAsia" w:hAnsi="Cambria Math" w:cs="Times New Roman"/>
              </w:rPr>
              <m:t>z</m:t>
            </m:r>
          </m:e>
        </m:d>
        <m:r>
          <w:rPr>
            <w:rFonts w:ascii="Cambria Math" w:eastAsiaTheme="minorEastAsia" w:hAnsi="Cambria Math" w:cs="Times New Roman"/>
          </w:rPr>
          <m:t>=Aexp</m:t>
        </m:r>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-(z-B</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d>
                          <m:dPr>
                            <m:begChr m:val="|"/>
                            <m:endChr m:val="|"/>
                            <m:ctrlPr>
                              <w:rPr>
                                <w:rFonts w:ascii="Cambria Math" w:hAnsi="Cambria Math" w:cs="Times New Roman"/>
                                <w:i/>
                              </w:rPr>
                            </m:ctrlPr>
                          </m:dPr>
                          <m:e>
                            <m:r>
                              <w:rPr>
                                <w:rFonts w:ascii="Cambria Math" w:hAnsi="Cambria Math" w:cs="Times New Roman"/>
                              </w:rPr>
                              <m:t>φ</m:t>
                            </m:r>
                          </m:e>
                        </m:d>
                        <m:ctrlPr>
                          <w:rPr>
                            <w:rFonts w:ascii="Cambria Math" w:hAnsi="Cambria Math" w:cs="Times New Roman"/>
                            <w:i/>
                          </w:rPr>
                        </m:ctrlPr>
                      </m:e>
                    </m:d>
                  </m:e>
                  <m:sup>
                    <m:r>
                      <w:rPr>
                        <w:rFonts w:ascii="Cambria Math" w:eastAsiaTheme="minorEastAsia" w:hAnsi="Cambria Math" w:cs="Times New Roman"/>
                      </w:rPr>
                      <m:t>2</m:t>
                    </m:r>
                  </m:sup>
                </m:sSup>
              </m:num>
              <m:den>
                <m:r>
                  <w:rPr>
                    <w:rFonts w:ascii="Cambria Math" w:eastAsiaTheme="minorEastAsia" w:hAnsi="Cambria Math" w:cs="Times New Roman"/>
                  </w:rPr>
                  <m:t>2</m:t>
                </m:r>
                <m:sSup>
                  <m:sSupPr>
                    <m:ctrlPr>
                      <w:rPr>
                        <w:rFonts w:ascii="Cambria Math" w:eastAsiaTheme="minorEastAsia" w:hAnsi="Cambria Math" w:cs="Times New Roman"/>
                        <w:i/>
                      </w:rPr>
                    </m:ctrlPr>
                  </m:sSupPr>
                  <m:e>
                    <m:r>
                      <w:rPr>
                        <w:rFonts w:ascii="Cambria Math" w:eastAsiaTheme="minorEastAsia" w:hAnsi="Cambria Math" w:cs="Times New Roman"/>
                      </w:rPr>
                      <m:t>C</m:t>
                    </m:r>
                  </m:e>
                  <m:sup>
                    <m:r>
                      <w:rPr>
                        <w:rFonts w:ascii="Cambria Math" w:eastAsiaTheme="minorEastAsia" w:hAnsi="Cambria Math" w:cs="Times New Roman"/>
                      </w:rPr>
                      <m:t>2</m:t>
                    </m:r>
                  </m:sup>
                </m:sSup>
              </m:den>
            </m:f>
          </m:e>
        </m:d>
      </m:oMath>
      <w:r w:rsidRPr="0027430B">
        <w:rPr>
          <w:rFonts w:ascii="Times New Roman" w:eastAsiaTheme="minorEastAsia" w:hAnsi="Times New Roman" w:cs="Times New Roman"/>
        </w:rPr>
        <w:t xml:space="preserve"> </w:t>
      </w:r>
      <w:r w:rsidRPr="0027430B">
        <w:rPr>
          <w:rFonts w:ascii="Times New Roman" w:eastAsiaTheme="minorEastAsia" w:hAnsi="Times New Roman" w:cs="Times New Roman"/>
        </w:rPr>
        <w:tab/>
      </w:r>
      <w:r w:rsidRPr="0027430B">
        <w:rPr>
          <w:rFonts w:ascii="Times New Roman" w:eastAsiaTheme="minorEastAsia" w:hAnsi="Times New Roman" w:cs="Times New Roman"/>
        </w:rPr>
        <w:tab/>
      </w:r>
      <w:r w:rsidRPr="0027430B">
        <w:rPr>
          <w:rFonts w:ascii="Times New Roman" w:eastAsiaTheme="minorEastAsia" w:hAnsi="Times New Roman" w:cs="Times New Roman"/>
        </w:rPr>
        <w:tab/>
      </w:r>
      <w:r w:rsidRPr="0027430B">
        <w:rPr>
          <w:rFonts w:ascii="Times New Roman" w:eastAsiaTheme="minorEastAsia" w:hAnsi="Times New Roman" w:cs="Times New Roman"/>
        </w:rPr>
        <w:tab/>
      </w:r>
      <w:r w:rsidRPr="0027430B">
        <w:rPr>
          <w:rFonts w:ascii="Times New Roman" w:eastAsiaTheme="minorEastAsia" w:hAnsi="Times New Roman" w:cs="Times New Roman"/>
        </w:rPr>
        <w:tab/>
      </w:r>
      <w:r w:rsidRPr="0027430B">
        <w:rPr>
          <w:rFonts w:ascii="Times New Roman" w:eastAsiaTheme="minorEastAsia" w:hAnsi="Times New Roman" w:cs="Times New Roman"/>
        </w:rPr>
        <w:tab/>
      </w:r>
      <w:r w:rsidRPr="0027430B">
        <w:rPr>
          <w:rFonts w:ascii="Times New Roman" w:eastAsiaTheme="minorEastAsia" w:hAnsi="Times New Roman" w:cs="Times New Roman"/>
        </w:rPr>
        <w:tab/>
      </w:r>
      <w:r w:rsidRPr="0027430B">
        <w:rPr>
          <w:rFonts w:ascii="Times New Roman" w:eastAsiaTheme="minorEastAsia" w:hAnsi="Times New Roman" w:cs="Times New Roman"/>
        </w:rPr>
        <w:tab/>
      </w:r>
      <w:r w:rsidRPr="0027430B">
        <w:rPr>
          <w:rFonts w:ascii="Times New Roman" w:eastAsiaTheme="minorEastAsia" w:hAnsi="Times New Roman" w:cs="Times New Roman"/>
        </w:rPr>
        <w:tab/>
        <w:t xml:space="preserve">  (2)</w:t>
      </w:r>
    </w:p>
    <w:p w:rsidR="00F76F2F" w:rsidRPr="0027430B" w:rsidRDefault="00F76F2F" w:rsidP="00F76F2F">
      <w:pPr>
        <w:spacing w:after="0" w:line="480" w:lineRule="auto"/>
        <w:rPr>
          <w:rFonts w:ascii="Times New Roman" w:eastAsiaTheme="minorEastAsia" w:hAnsi="Times New Roman" w:cs="Times New Roman"/>
        </w:rPr>
      </w:pPr>
      <m:oMath>
        <m:r>
          <w:rPr>
            <w:rFonts w:ascii="Cambria Math" w:eastAsiaTheme="minorEastAsia" w:hAnsi="Cambria Math" w:cs="Times New Roman"/>
          </w:rPr>
          <m:t>f</m:t>
        </m:r>
        <m:d>
          <m:dPr>
            <m:ctrlPr>
              <w:rPr>
                <w:rFonts w:ascii="Cambria Math" w:eastAsiaTheme="minorEastAsia" w:hAnsi="Cambria Math" w:cs="Times New Roman"/>
                <w:i/>
              </w:rPr>
            </m:ctrlPr>
          </m:dPr>
          <m:e>
            <m:d>
              <m:dPr>
                <m:begChr m:val="|"/>
                <m:endChr m:val="|"/>
                <m:ctrlPr>
                  <w:rPr>
                    <w:rFonts w:ascii="Cambria Math" w:hAnsi="Cambria Math" w:cs="Times New Roman"/>
                    <w:i/>
                  </w:rPr>
                </m:ctrlPr>
              </m:dPr>
              <m:e>
                <m:r>
                  <w:rPr>
                    <w:rFonts w:ascii="Cambria Math" w:hAnsi="Cambria Math" w:cs="Times New Roman"/>
                  </w:rPr>
                  <m:t>φ</m:t>
                </m:r>
              </m:e>
            </m:d>
            <m:ctrlPr>
              <w:rPr>
                <w:rFonts w:ascii="Cambria Math" w:hAnsi="Cambria Math" w:cs="Times New Roman"/>
                <w:i/>
              </w:rPr>
            </m:ctrlPr>
          </m:e>
        </m:d>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Dtanh</m:t>
            </m:r>
          </m:fName>
          <m:e>
            <m:d>
              <m:dPr>
                <m:ctrlPr>
                  <w:rPr>
                    <w:rFonts w:ascii="Cambria Math" w:hAnsi="Cambria Math" w:cs="Times New Roman"/>
                    <w:i/>
                  </w:rPr>
                </m:ctrlPr>
              </m:dPr>
              <m:e>
                <m:r>
                  <w:rPr>
                    <w:rFonts w:ascii="Cambria Math" w:hAnsi="Cambria Math" w:cs="Times New Roman"/>
                  </w:rPr>
                  <m:t>E</m:t>
                </m:r>
                <m:d>
                  <m:dPr>
                    <m:begChr m:val="|"/>
                    <m:endChr m:val="|"/>
                    <m:ctrlPr>
                      <w:rPr>
                        <w:rFonts w:ascii="Cambria Math" w:hAnsi="Cambria Math" w:cs="Times New Roman"/>
                        <w:i/>
                      </w:rPr>
                    </m:ctrlPr>
                  </m:dPr>
                  <m:e>
                    <m:r>
                      <w:rPr>
                        <w:rFonts w:ascii="Cambria Math" w:hAnsi="Cambria Math" w:cs="Times New Roman"/>
                      </w:rPr>
                      <m:t>φ</m:t>
                    </m:r>
                  </m:e>
                </m:d>
                <m:r>
                  <w:rPr>
                    <w:rFonts w:ascii="Cambria Math" w:hAnsi="Cambria Math" w:cs="Times New Roman"/>
                  </w:rPr>
                  <m:t>-F</m:t>
                </m:r>
              </m:e>
            </m:d>
          </m:e>
        </m:func>
        <m:r>
          <w:rPr>
            <w:rFonts w:ascii="Cambria Math" w:hAnsi="Cambria Math" w:cs="Times New Roman"/>
          </w:rPr>
          <m:t>+G</m:t>
        </m:r>
      </m:oMath>
      <w:r w:rsidRPr="0027430B">
        <w:rPr>
          <w:rFonts w:ascii="Times New Roman" w:eastAsiaTheme="minorEastAsia" w:hAnsi="Times New Roman" w:cs="Times New Roman"/>
        </w:rPr>
        <w:tab/>
      </w:r>
      <w:r w:rsidRPr="0027430B">
        <w:rPr>
          <w:rFonts w:ascii="Times New Roman" w:eastAsiaTheme="minorEastAsia" w:hAnsi="Times New Roman" w:cs="Times New Roman"/>
        </w:rPr>
        <w:tab/>
      </w:r>
      <w:r w:rsidRPr="0027430B">
        <w:rPr>
          <w:rFonts w:ascii="Times New Roman" w:eastAsiaTheme="minorEastAsia" w:hAnsi="Times New Roman" w:cs="Times New Roman"/>
        </w:rPr>
        <w:tab/>
      </w:r>
      <w:r w:rsidRPr="0027430B">
        <w:rPr>
          <w:rFonts w:ascii="Times New Roman" w:eastAsiaTheme="minorEastAsia" w:hAnsi="Times New Roman" w:cs="Times New Roman"/>
        </w:rPr>
        <w:tab/>
      </w:r>
      <w:r w:rsidRPr="0027430B">
        <w:rPr>
          <w:rFonts w:ascii="Times New Roman" w:eastAsiaTheme="minorEastAsia" w:hAnsi="Times New Roman" w:cs="Times New Roman"/>
        </w:rPr>
        <w:tab/>
      </w:r>
      <w:r w:rsidRPr="0027430B">
        <w:rPr>
          <w:rFonts w:ascii="Times New Roman" w:eastAsiaTheme="minorEastAsia" w:hAnsi="Times New Roman" w:cs="Times New Roman"/>
        </w:rPr>
        <w:tab/>
      </w:r>
      <w:r w:rsidRPr="0027430B">
        <w:rPr>
          <w:rFonts w:ascii="Times New Roman" w:eastAsiaTheme="minorEastAsia" w:hAnsi="Times New Roman" w:cs="Times New Roman"/>
        </w:rPr>
        <w:tab/>
        <w:t xml:space="preserve">  </w:t>
      </w:r>
      <w:r w:rsidRPr="0027430B">
        <w:rPr>
          <w:rFonts w:ascii="Times New Roman" w:eastAsiaTheme="minorEastAsia" w:hAnsi="Times New Roman" w:cs="Times New Roman"/>
        </w:rPr>
        <w:tab/>
        <w:t xml:space="preserve">  (3)</w:t>
      </w:r>
    </w:p>
    <w:p w:rsidR="00F76F2F" w:rsidRDefault="00F76F2F" w:rsidP="00F76F2F">
      <w:pPr>
        <w:spacing w:after="0" w:line="480" w:lineRule="auto"/>
        <w:rPr>
          <w:rFonts w:ascii="Times New Roman" w:eastAsiaTheme="minorEastAsia" w:hAnsi="Times New Roman" w:cs="Times New Roman"/>
        </w:rPr>
      </w:pPr>
    </w:p>
    <w:p w:rsidR="00F76F2F" w:rsidRDefault="00F76F2F" w:rsidP="00F76F2F">
      <w:pPr>
        <w:spacing w:after="0" w:line="480" w:lineRule="auto"/>
        <w:rPr>
          <w:rFonts w:ascii="Times New Roman" w:eastAsiaTheme="minorEastAsia" w:hAnsi="Times New Roman" w:cs="Times New Roman"/>
        </w:rPr>
      </w:pPr>
      <w:r w:rsidRPr="0027430B">
        <w:rPr>
          <w:rFonts w:ascii="Times New Roman" w:eastAsiaTheme="minorEastAsia" w:hAnsi="Times New Roman" w:cs="Times New Roman"/>
        </w:rPr>
        <w:t>These functions have the following parameters:</w:t>
      </w:r>
    </w:p>
    <w:p w:rsidR="00F76F2F" w:rsidRPr="0027430B" w:rsidRDefault="00F76F2F" w:rsidP="00F76F2F">
      <w:pPr>
        <w:spacing w:after="0" w:line="480" w:lineRule="auto"/>
        <w:rPr>
          <w:rFonts w:ascii="Times New Roman" w:eastAsiaTheme="minorEastAsia" w:hAnsi="Times New Roman" w:cs="Times New Roman"/>
        </w:rPr>
      </w:pPr>
    </w:p>
    <w:p w:rsidR="00F76F2F" w:rsidRDefault="00F76F2F" w:rsidP="00F76F2F">
      <w:pPr>
        <w:spacing w:after="0" w:line="480" w:lineRule="auto"/>
        <w:rPr>
          <w:rFonts w:ascii="Times New Roman" w:eastAsiaTheme="minorEastAsia" w:hAnsi="Times New Roman" w:cs="Times New Roman"/>
        </w:rPr>
      </w:pPr>
      <m:oMath>
        <m:r>
          <w:rPr>
            <w:rFonts w:ascii="Cambria Math" w:eastAsiaTheme="minorEastAsia" w:hAnsi="Cambria Math" w:cs="Times New Roman"/>
          </w:rPr>
          <m:t>A=2.17×</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-6</m:t>
            </m:r>
          </m:sup>
        </m:sSup>
        <m:r>
          <w:rPr>
            <w:rFonts w:ascii="Cambria Math" w:eastAsiaTheme="minorEastAsia" w:hAnsi="Cambria Math" w:cs="Times New Roman"/>
          </w:rPr>
          <m:t>, B</m:t>
        </m:r>
        <m:d>
          <m:dPr>
            <m:ctrlPr>
              <w:rPr>
                <w:rFonts w:ascii="Cambria Math" w:eastAsiaTheme="minorEastAsia" w:hAnsi="Cambria Math" w:cs="Times New Roman"/>
                <w:i/>
              </w:rPr>
            </m:ctrlPr>
          </m:dPr>
          <m:e>
            <m:d>
              <m:dPr>
                <m:begChr m:val="|"/>
                <m:endChr m:val="|"/>
                <m:ctrlPr>
                  <w:rPr>
                    <w:rFonts w:ascii="Cambria Math" w:eastAsiaTheme="minorEastAsia" w:hAnsi="Cambria Math" w:cs="Times New Roman"/>
                    <w:i/>
                  </w:rPr>
                </m:ctrlPr>
              </m:dPr>
              <m:e>
                <m:r>
                  <w:rPr>
                    <w:rFonts w:ascii="Cambria Math" w:eastAsiaTheme="minorEastAsia" w:hAnsi="Cambria Math" w:cs="Times New Roman"/>
                  </w:rPr>
                  <m:t>φ</m:t>
                </m:r>
              </m:e>
            </m:d>
          </m:e>
        </m:d>
        <m:r>
          <w:rPr>
            <w:rFonts w:ascii="Cambria Math" w:eastAsiaTheme="minorEastAsia" w:hAnsi="Cambria Math" w:cs="Times New Roman"/>
          </w:rPr>
          <m:t>=Htanh</m:t>
        </m:r>
        <m:d>
          <m:dPr>
            <m:ctrlPr>
              <w:rPr>
                <w:rFonts w:ascii="Cambria Math" w:eastAsiaTheme="minorEastAsia" w:hAnsi="Cambria Math" w:cs="Times New Roman"/>
                <w:i/>
              </w:rPr>
            </m:ctrlPr>
          </m:dPr>
          <m:e>
            <m:r>
              <w:rPr>
                <w:rFonts w:ascii="Cambria Math" w:eastAsiaTheme="minorEastAsia" w:hAnsi="Cambria Math" w:cs="Times New Roman"/>
              </w:rPr>
              <m:t>I</m:t>
            </m:r>
            <m:d>
              <m:dPr>
                <m:begChr m:val="|"/>
                <m:endChr m:val="|"/>
                <m:ctrlPr>
                  <w:rPr>
                    <w:rFonts w:ascii="Cambria Math" w:eastAsiaTheme="minorEastAsia" w:hAnsi="Cambria Math" w:cs="Times New Roman"/>
                    <w:i/>
                  </w:rPr>
                </m:ctrlPr>
              </m:dPr>
              <m:e>
                <m:r>
                  <w:rPr>
                    <w:rFonts w:ascii="Cambria Math" w:eastAsiaTheme="minorEastAsia" w:hAnsi="Cambria Math" w:cs="Times New Roman"/>
                  </w:rPr>
                  <m:t>φ</m:t>
                </m:r>
              </m:e>
            </m:d>
            <m:r>
              <w:rPr>
                <w:rFonts w:ascii="Cambria Math" w:eastAsiaTheme="minorEastAsia" w:hAnsi="Cambria Math" w:cs="Times New Roman"/>
              </w:rPr>
              <m:t>-J</m:t>
            </m:r>
          </m:e>
        </m:d>
        <m:r>
          <w:rPr>
            <w:rFonts w:ascii="Cambria Math" w:eastAsiaTheme="minorEastAsia" w:hAnsi="Cambria Math" w:cs="Times New Roman"/>
          </w:rPr>
          <m:t>+K), C=3.0,  D=0.5,  E=0.25,  F=20,  G=1.11,  H=3.0,  I=0.1,  J=5, K=19.5</m:t>
        </m:r>
      </m:oMath>
      <w:r w:rsidRPr="0027430B">
        <w:rPr>
          <w:rFonts w:ascii="Times New Roman" w:eastAsiaTheme="minorEastAsia" w:hAnsi="Times New Roman" w:cs="Times New Roman"/>
        </w:rPr>
        <w:t xml:space="preserve"> </w:t>
      </w:r>
    </w:p>
    <w:p w:rsidR="00F76F2F" w:rsidRDefault="00F76F2F" w:rsidP="00F76F2F">
      <w:pPr>
        <w:spacing w:after="0" w:line="480" w:lineRule="auto"/>
        <w:rPr>
          <w:rFonts w:ascii="Times New Roman" w:eastAsiaTheme="minorEastAsia" w:hAnsi="Times New Roman" w:cs="Times New Roman"/>
        </w:rPr>
      </w:pPr>
    </w:p>
    <w:p w:rsidR="00F76F2F" w:rsidRDefault="00395D72" w:rsidP="00F76F2F">
      <w:pPr>
        <w:spacing w:after="0" w:line="480" w:lineRule="auto"/>
        <w:rPr>
          <w:rFonts w:ascii="Times New Roman" w:eastAsiaTheme="minorEastAsia" w:hAnsi="Times New Roman" w:cs="Times New Roman"/>
        </w:rPr>
      </w:pPr>
      <w:r>
        <w:rPr>
          <w:rFonts w:ascii="Times New Roman" w:eastAsiaTheme="minorEastAsia" w:hAnsi="Times New Roman" w:cs="Times New Roman"/>
        </w:rPr>
        <w:t>The distribution is shown in Figure S1.</w:t>
      </w:r>
    </w:p>
    <w:p w:rsidR="002A74BD" w:rsidRDefault="002A74BD" w:rsidP="00F76F2F">
      <w:pPr>
        <w:spacing w:after="0" w:line="480" w:lineRule="auto"/>
        <w:rPr>
          <w:rFonts w:ascii="Times New Roman" w:eastAsiaTheme="minorEastAsia" w:hAnsi="Times New Roman" w:cs="Times New Roman"/>
        </w:rPr>
      </w:pPr>
    </w:p>
    <w:p w:rsidR="002A74BD" w:rsidRDefault="002A74BD" w:rsidP="002A74BD">
      <w:pPr>
        <w:spacing w:after="0" w:line="480" w:lineRule="auto"/>
        <w:rPr>
          <w:rFonts w:ascii="Times New Roman" w:eastAsiaTheme="minorEastAsia" w:hAnsi="Times New Roman" w:cs="Times New Roman"/>
          <w:b/>
        </w:rPr>
      </w:pPr>
      <w:r w:rsidRPr="002A74BD">
        <w:rPr>
          <w:rFonts w:ascii="Times New Roman" w:eastAsiaTheme="minorEastAsia" w:hAnsi="Times New Roman" w:cs="Times New Roman"/>
          <w:b/>
        </w:rPr>
        <w:t>2.</w:t>
      </w:r>
      <w:r>
        <w:rPr>
          <w:rFonts w:ascii="Times New Roman" w:eastAsiaTheme="minorEastAsia" w:hAnsi="Times New Roman" w:cs="Times New Roman"/>
          <w:b/>
        </w:rPr>
        <w:t xml:space="preserve"> Sensitivity of classification of response to choice of threshold</w:t>
      </w:r>
    </w:p>
    <w:p w:rsidR="0093507A" w:rsidRDefault="002A74BD" w:rsidP="002A74BD">
      <w:pPr>
        <w:spacing w:after="0" w:line="480" w:lineRule="auto"/>
        <w:rPr>
          <w:rFonts w:ascii="Times New Roman" w:eastAsiaTheme="minorEastAsia" w:hAnsi="Times New Roman" w:cs="Times New Roman"/>
        </w:rPr>
      </w:pPr>
      <w:r>
        <w:rPr>
          <w:rFonts w:ascii="Times New Roman" w:eastAsiaTheme="minorEastAsia" w:hAnsi="Times New Roman" w:cs="Times New Roman"/>
        </w:rPr>
        <w:t>The classification of the response to climate changes depends on the choice of threshold for which the changes are termed substantial. In the main article, the change is defined as substantial when the probability in increased of a single year exceeding 1 standard deviation</w:t>
      </w:r>
      <w:r w:rsidR="00E80A00">
        <w:rPr>
          <w:rFonts w:ascii="Times New Roman" w:eastAsiaTheme="minorEastAsia" w:hAnsi="Times New Roman" w:cs="Times New Roman"/>
        </w:rPr>
        <w:t xml:space="preserve"> (</w:t>
      </w:r>
      <w:r w:rsidR="00E80A00">
        <w:rPr>
          <w:rFonts w:ascii="Calibri" w:eastAsiaTheme="minorEastAsia" w:hAnsi="Calibri" w:cs="Times New Roman"/>
        </w:rPr>
        <w:t>σ</w:t>
      </w:r>
      <w:r w:rsidR="00E80A00">
        <w:rPr>
          <w:rFonts w:ascii="Times New Roman" w:eastAsiaTheme="minorEastAsia" w:hAnsi="Times New Roman" w:cs="Times New Roman"/>
        </w:rPr>
        <w:t>)</w:t>
      </w:r>
      <w:r>
        <w:rPr>
          <w:rFonts w:ascii="Times New Roman" w:eastAsiaTheme="minorEastAsia" w:hAnsi="Times New Roman" w:cs="Times New Roman"/>
        </w:rPr>
        <w:t xml:space="preserve"> of the </w:t>
      </w:r>
      <w:proofErr w:type="spellStart"/>
      <w:r>
        <w:rPr>
          <w:rFonts w:ascii="Times New Roman" w:eastAsiaTheme="minorEastAsia" w:hAnsi="Times New Roman" w:cs="Times New Roman"/>
        </w:rPr>
        <w:t>interannual</w:t>
      </w:r>
      <w:proofErr w:type="spellEnd"/>
      <w:r>
        <w:rPr>
          <w:rFonts w:ascii="Times New Roman" w:eastAsiaTheme="minorEastAsia" w:hAnsi="Times New Roman" w:cs="Times New Roman"/>
        </w:rPr>
        <w:t xml:space="preserve"> variability. Here we present results for when the thr</w:t>
      </w:r>
      <w:r w:rsidR="0093507A">
        <w:rPr>
          <w:rFonts w:ascii="Times New Roman" w:eastAsiaTheme="minorEastAsia" w:hAnsi="Times New Roman" w:cs="Times New Roman"/>
        </w:rPr>
        <w:t>eshold is 2</w:t>
      </w:r>
      <w:r w:rsidR="00E80A00">
        <w:rPr>
          <w:rFonts w:ascii="Calibri" w:eastAsiaTheme="minorEastAsia" w:hAnsi="Calibri" w:cs="Times New Roman"/>
        </w:rPr>
        <w:t>σ</w:t>
      </w:r>
      <w:r w:rsidR="0093507A">
        <w:rPr>
          <w:rFonts w:ascii="Times New Roman" w:eastAsiaTheme="minorEastAsia" w:hAnsi="Times New Roman" w:cs="Times New Roman"/>
        </w:rPr>
        <w:t xml:space="preserve"> (Figures S</w:t>
      </w:r>
      <w:r w:rsidR="00280F5D">
        <w:rPr>
          <w:rFonts w:ascii="Times New Roman" w:eastAsiaTheme="minorEastAsia" w:hAnsi="Times New Roman" w:cs="Times New Roman"/>
        </w:rPr>
        <w:t>3 and S4</w:t>
      </w:r>
      <w:r w:rsidR="0093507A">
        <w:rPr>
          <w:rFonts w:ascii="Times New Roman" w:eastAsiaTheme="minorEastAsia" w:hAnsi="Times New Roman" w:cs="Times New Roman"/>
        </w:rPr>
        <w:t>).</w:t>
      </w:r>
    </w:p>
    <w:p w:rsidR="0093507A" w:rsidRDefault="0093507A" w:rsidP="002A74BD">
      <w:pPr>
        <w:spacing w:after="0" w:line="480" w:lineRule="auto"/>
        <w:rPr>
          <w:rFonts w:ascii="Times New Roman" w:eastAsiaTheme="minorEastAsia" w:hAnsi="Times New Roman" w:cs="Times New Roman"/>
        </w:rPr>
      </w:pPr>
    </w:p>
    <w:p w:rsidR="00395D72" w:rsidRDefault="00DB192A" w:rsidP="00F76F2F">
      <w:pPr>
        <w:spacing w:after="0" w:line="480" w:lineRule="auto"/>
        <w:rPr>
          <w:rFonts w:ascii="Times New Roman" w:eastAsiaTheme="minorEastAsia" w:hAnsi="Times New Roman" w:cs="Times New Roman"/>
        </w:rPr>
      </w:pPr>
      <w:r>
        <w:rPr>
          <w:rFonts w:ascii="Times New Roman" w:eastAsiaTheme="minorEastAsia" w:hAnsi="Times New Roman" w:cs="Times New Roman"/>
        </w:rPr>
        <w:t>When a more stringent threshold is used, a greater area experiences ‘benign’ geoengineering. This is because a smaller area of the planet experiences 2</w:t>
      </w:r>
      <w:r>
        <w:rPr>
          <w:rFonts w:ascii="Calibri" w:eastAsiaTheme="minorEastAsia" w:hAnsi="Calibri" w:cs="Times New Roman"/>
        </w:rPr>
        <w:t>σ</w:t>
      </w:r>
      <w:r>
        <w:rPr>
          <w:rFonts w:ascii="Times New Roman" w:eastAsiaTheme="minorEastAsia" w:hAnsi="Times New Roman" w:cs="Times New Roman"/>
        </w:rPr>
        <w:t xml:space="preserve"> changes than 1</w:t>
      </w:r>
      <w:r>
        <w:rPr>
          <w:rFonts w:ascii="Calibri" w:eastAsiaTheme="minorEastAsia" w:hAnsi="Calibri" w:cs="Times New Roman"/>
        </w:rPr>
        <w:t>σ</w:t>
      </w:r>
      <w:r>
        <w:rPr>
          <w:rFonts w:ascii="Times New Roman" w:eastAsiaTheme="minorEastAsia" w:hAnsi="Times New Roman" w:cs="Times New Roman"/>
        </w:rPr>
        <w:t xml:space="preserve"> changes in precipitation following a quadrupling of CO</w:t>
      </w:r>
      <w:r w:rsidRPr="00DB192A">
        <w:rPr>
          <w:rFonts w:ascii="Times New Roman" w:eastAsiaTheme="minorEastAsia" w:hAnsi="Times New Roman" w:cs="Times New Roman"/>
          <w:vertAlign w:val="subscript"/>
        </w:rPr>
        <w:t>2</w:t>
      </w:r>
      <w:r>
        <w:rPr>
          <w:rFonts w:ascii="Times New Roman" w:eastAsiaTheme="minorEastAsia" w:hAnsi="Times New Roman" w:cs="Times New Roman"/>
        </w:rPr>
        <w:t>.</w:t>
      </w:r>
      <w:r w:rsidR="00E80A00">
        <w:rPr>
          <w:rFonts w:ascii="Times New Roman" w:eastAsiaTheme="minorEastAsia" w:hAnsi="Times New Roman" w:cs="Times New Roman"/>
        </w:rPr>
        <w:t xml:space="preserve"> Thus, under this particular set of assumptions, geoengineering might not be considered worthwhile simply because the changes in precipitation patterns associated with CO</w:t>
      </w:r>
      <w:r w:rsidR="00E80A00" w:rsidRPr="00E80A00">
        <w:rPr>
          <w:rFonts w:ascii="Times New Roman" w:eastAsiaTheme="minorEastAsia" w:hAnsi="Times New Roman" w:cs="Times New Roman"/>
          <w:vertAlign w:val="subscript"/>
        </w:rPr>
        <w:t>2</w:t>
      </w:r>
      <w:r w:rsidR="00E80A00">
        <w:rPr>
          <w:rFonts w:ascii="Times New Roman" w:eastAsiaTheme="minorEastAsia" w:hAnsi="Times New Roman" w:cs="Times New Roman"/>
        </w:rPr>
        <w:t xml:space="preserve"> are not that large. However, a 2</w:t>
      </w:r>
      <w:r w:rsidR="00E80A00">
        <w:rPr>
          <w:rFonts w:ascii="Calibri" w:eastAsiaTheme="minorEastAsia" w:hAnsi="Calibri" w:cs="Times New Roman"/>
        </w:rPr>
        <w:t>σ</w:t>
      </w:r>
      <w:r w:rsidR="00E80A00">
        <w:rPr>
          <w:rFonts w:ascii="Times New Roman" w:eastAsiaTheme="minorEastAsia" w:hAnsi="Times New Roman" w:cs="Times New Roman"/>
        </w:rPr>
        <w:t xml:space="preserve"> change in annual-mean precipitation is very substantial due to the large </w:t>
      </w:r>
      <w:proofErr w:type="spellStart"/>
      <w:r w:rsidR="00E80A00">
        <w:rPr>
          <w:rFonts w:ascii="Times New Roman" w:eastAsiaTheme="minorEastAsia" w:hAnsi="Times New Roman" w:cs="Times New Roman"/>
        </w:rPr>
        <w:t>interannual</w:t>
      </w:r>
      <w:proofErr w:type="spellEnd"/>
      <w:r w:rsidR="00E80A00">
        <w:rPr>
          <w:rFonts w:ascii="Times New Roman" w:eastAsiaTheme="minorEastAsia" w:hAnsi="Times New Roman" w:cs="Times New Roman"/>
        </w:rPr>
        <w:t xml:space="preserve"> variability. These results illustrate the importance</w:t>
      </w:r>
      <w:r w:rsidR="00EF28FA">
        <w:rPr>
          <w:rFonts w:ascii="Times New Roman" w:eastAsiaTheme="minorEastAsia" w:hAnsi="Times New Roman" w:cs="Times New Roman"/>
        </w:rPr>
        <w:t xml:space="preserve"> within this framework</w:t>
      </w:r>
      <w:r w:rsidR="00E80A00">
        <w:rPr>
          <w:rFonts w:ascii="Times New Roman" w:eastAsiaTheme="minorEastAsia" w:hAnsi="Times New Roman" w:cs="Times New Roman"/>
        </w:rPr>
        <w:t xml:space="preserve"> of selecting a threshold of substantial climate change which is physically-relevant and/</w:t>
      </w:r>
      <w:r w:rsidR="00E57E60">
        <w:rPr>
          <w:rFonts w:ascii="Times New Roman" w:eastAsiaTheme="minorEastAsia" w:hAnsi="Times New Roman" w:cs="Times New Roman"/>
        </w:rPr>
        <w:t>or policy-relevant</w:t>
      </w:r>
      <w:r w:rsidR="00EF28FA">
        <w:rPr>
          <w:rFonts w:ascii="Times New Roman" w:eastAsiaTheme="minorEastAsia" w:hAnsi="Times New Roman" w:cs="Times New Roman"/>
        </w:rPr>
        <w:t>. Otherwise, the impacts may not be correctly classified.</w:t>
      </w:r>
    </w:p>
    <w:p w:rsidR="00395D72" w:rsidRDefault="00395D72" w:rsidP="00F76F2F">
      <w:pPr>
        <w:spacing w:after="0" w:line="480" w:lineRule="auto"/>
        <w:rPr>
          <w:rFonts w:ascii="Times New Roman" w:eastAsiaTheme="minorEastAsia" w:hAnsi="Times New Roman" w:cs="Times New Roman"/>
        </w:rPr>
      </w:pPr>
    </w:p>
    <w:p w:rsidR="00C83DBE" w:rsidRDefault="00C83DBE" w:rsidP="00F76F2F">
      <w:pPr>
        <w:spacing w:after="0" w:line="480" w:lineRule="auto"/>
        <w:rPr>
          <w:rFonts w:ascii="Times New Roman" w:eastAsiaTheme="minorEastAsia" w:hAnsi="Times New Roman" w:cs="Times New Roman"/>
        </w:rPr>
      </w:pPr>
    </w:p>
    <w:p w:rsidR="00C83DBE" w:rsidRDefault="00C83DBE" w:rsidP="00F76F2F">
      <w:pPr>
        <w:spacing w:after="0" w:line="480" w:lineRule="auto"/>
        <w:rPr>
          <w:rFonts w:ascii="Times New Roman" w:eastAsiaTheme="minorEastAsia" w:hAnsi="Times New Roman" w:cs="Times New Roman"/>
        </w:rPr>
      </w:pPr>
    </w:p>
    <w:p w:rsidR="00C83DBE" w:rsidRDefault="00C83DBE" w:rsidP="00F76F2F">
      <w:pPr>
        <w:spacing w:after="0" w:line="480" w:lineRule="auto"/>
        <w:rPr>
          <w:rFonts w:ascii="Times New Roman" w:eastAsiaTheme="minorEastAsia" w:hAnsi="Times New Roman" w:cs="Times New Roman"/>
        </w:rPr>
      </w:pPr>
    </w:p>
    <w:p w:rsidR="00C83DBE" w:rsidRDefault="00C83DBE" w:rsidP="00F76F2F">
      <w:pPr>
        <w:spacing w:after="0" w:line="480" w:lineRule="auto"/>
        <w:rPr>
          <w:rFonts w:ascii="Times New Roman" w:eastAsiaTheme="minorEastAsia" w:hAnsi="Times New Roman" w:cs="Times New Roman"/>
        </w:rPr>
      </w:pPr>
    </w:p>
    <w:p w:rsidR="00F91864" w:rsidRDefault="00F91864" w:rsidP="00F76F2F">
      <w:pPr>
        <w:spacing w:after="0" w:line="480" w:lineRule="auto"/>
        <w:rPr>
          <w:rFonts w:ascii="Times New Roman" w:eastAsiaTheme="minorEastAsia" w:hAnsi="Times New Roman" w:cs="Times New Roman"/>
          <w:b/>
        </w:rPr>
      </w:pPr>
      <w:r>
        <w:rPr>
          <w:rFonts w:ascii="Times New Roman" w:eastAsiaTheme="minorEastAsia" w:hAnsi="Times New Roman" w:cs="Times New Roman"/>
          <w:b/>
        </w:rPr>
        <w:lastRenderedPageBreak/>
        <w:t>References</w:t>
      </w:r>
    </w:p>
    <w:p w:rsidR="00F91864" w:rsidRDefault="00F91864" w:rsidP="00F76F2F">
      <w:pPr>
        <w:spacing w:after="0" w:line="480" w:lineRule="auto"/>
        <w:rPr>
          <w:rFonts w:ascii="Times New Roman" w:eastAsiaTheme="minorEastAsia" w:hAnsi="Times New Roman" w:cs="Times New Roman"/>
        </w:rPr>
      </w:pPr>
      <w:r>
        <w:rPr>
          <w:rFonts w:ascii="Times New Roman" w:eastAsiaTheme="minorEastAsia" w:hAnsi="Times New Roman" w:cs="Times New Roman"/>
        </w:rPr>
        <w:t>[1]</w:t>
      </w:r>
      <w:r w:rsidRPr="00F91864">
        <w:t xml:space="preserve"> </w:t>
      </w:r>
      <w:proofErr w:type="spellStart"/>
      <w:r w:rsidRPr="00F91864">
        <w:rPr>
          <w:rFonts w:ascii="Times New Roman" w:eastAsiaTheme="minorEastAsia" w:hAnsi="Times New Roman" w:cs="Times New Roman"/>
        </w:rPr>
        <w:t>Niemeier</w:t>
      </w:r>
      <w:proofErr w:type="spellEnd"/>
      <w:r w:rsidRPr="00F91864">
        <w:rPr>
          <w:rFonts w:ascii="Times New Roman" w:eastAsiaTheme="minorEastAsia" w:hAnsi="Times New Roman" w:cs="Times New Roman"/>
        </w:rPr>
        <w:t xml:space="preserve"> U, Schmidt H, </w:t>
      </w:r>
      <w:proofErr w:type="spellStart"/>
      <w:r w:rsidRPr="00F91864">
        <w:rPr>
          <w:rFonts w:ascii="Times New Roman" w:eastAsiaTheme="minorEastAsia" w:hAnsi="Times New Roman" w:cs="Times New Roman"/>
        </w:rPr>
        <w:t>Timmreck</w:t>
      </w:r>
      <w:proofErr w:type="spellEnd"/>
      <w:r w:rsidRPr="00F91864">
        <w:rPr>
          <w:rFonts w:ascii="Times New Roman" w:eastAsiaTheme="minorEastAsia" w:hAnsi="Times New Roman" w:cs="Times New Roman"/>
        </w:rPr>
        <w:t xml:space="preserve"> C (2011) The dependency of geoengineered </w:t>
      </w:r>
      <w:proofErr w:type="spellStart"/>
      <w:r w:rsidRPr="00F91864">
        <w:rPr>
          <w:rFonts w:ascii="Times New Roman" w:eastAsiaTheme="minorEastAsia" w:hAnsi="Times New Roman" w:cs="Times New Roman"/>
        </w:rPr>
        <w:t>sulfate</w:t>
      </w:r>
      <w:proofErr w:type="spellEnd"/>
      <w:r w:rsidRPr="00F91864">
        <w:rPr>
          <w:rFonts w:ascii="Times New Roman" w:eastAsiaTheme="minorEastAsia" w:hAnsi="Times New Roman" w:cs="Times New Roman"/>
        </w:rPr>
        <w:t xml:space="preserve"> aerosol on the emission strategy. </w:t>
      </w:r>
      <w:proofErr w:type="spellStart"/>
      <w:r w:rsidRPr="00F91864">
        <w:rPr>
          <w:rFonts w:ascii="Times New Roman" w:eastAsiaTheme="minorEastAsia" w:hAnsi="Times New Roman" w:cs="Times New Roman"/>
        </w:rPr>
        <w:t>Atmos</w:t>
      </w:r>
      <w:proofErr w:type="spellEnd"/>
      <w:r w:rsidRPr="00F91864">
        <w:rPr>
          <w:rFonts w:ascii="Times New Roman" w:eastAsiaTheme="minorEastAsia" w:hAnsi="Times New Roman" w:cs="Times New Roman"/>
        </w:rPr>
        <w:t xml:space="preserve"> </w:t>
      </w:r>
      <w:proofErr w:type="spellStart"/>
      <w:r w:rsidRPr="00F91864">
        <w:rPr>
          <w:rFonts w:ascii="Times New Roman" w:eastAsiaTheme="minorEastAsia" w:hAnsi="Times New Roman" w:cs="Times New Roman"/>
        </w:rPr>
        <w:t>Sci</w:t>
      </w:r>
      <w:proofErr w:type="spellEnd"/>
      <w:r w:rsidRPr="00F91864">
        <w:rPr>
          <w:rFonts w:ascii="Times New Roman" w:eastAsiaTheme="minorEastAsia" w:hAnsi="Times New Roman" w:cs="Times New Roman"/>
        </w:rPr>
        <w:t xml:space="preserve"> </w:t>
      </w:r>
      <w:proofErr w:type="spellStart"/>
      <w:r w:rsidRPr="00F91864">
        <w:rPr>
          <w:rFonts w:ascii="Times New Roman" w:eastAsiaTheme="minorEastAsia" w:hAnsi="Times New Roman" w:cs="Times New Roman"/>
        </w:rPr>
        <w:t>Lett</w:t>
      </w:r>
      <w:proofErr w:type="spellEnd"/>
      <w:r w:rsidRPr="00F91864">
        <w:rPr>
          <w:rFonts w:ascii="Times New Roman" w:eastAsiaTheme="minorEastAsia" w:hAnsi="Times New Roman" w:cs="Times New Roman"/>
        </w:rPr>
        <w:t xml:space="preserve"> 12: 189–194</w:t>
      </w:r>
      <w:r>
        <w:rPr>
          <w:rFonts w:ascii="Times New Roman" w:eastAsiaTheme="minorEastAsia" w:hAnsi="Times New Roman" w:cs="Times New Roman"/>
        </w:rPr>
        <w:t xml:space="preserve"> doi:</w:t>
      </w:r>
      <w:r w:rsidRPr="00F91864">
        <w:rPr>
          <w:rFonts w:ascii="Times New Roman" w:eastAsiaTheme="minorEastAsia" w:hAnsi="Times New Roman" w:cs="Times New Roman"/>
        </w:rPr>
        <w:t>10.1002/asl.304</w:t>
      </w:r>
      <w:r>
        <w:rPr>
          <w:rFonts w:ascii="Times New Roman" w:eastAsiaTheme="minorEastAsia" w:hAnsi="Times New Roman" w:cs="Times New Roman"/>
        </w:rPr>
        <w:t>.</w:t>
      </w:r>
    </w:p>
    <w:p w:rsidR="00F91864" w:rsidRPr="00F91864" w:rsidRDefault="00F91864" w:rsidP="00F76F2F">
      <w:pPr>
        <w:spacing w:after="0" w:line="480" w:lineRule="auto"/>
        <w:rPr>
          <w:rFonts w:ascii="Times New Roman" w:eastAsiaTheme="minorEastAsia" w:hAnsi="Times New Roman" w:cs="Times New Roman"/>
        </w:rPr>
      </w:pPr>
      <w:r>
        <w:rPr>
          <w:rFonts w:ascii="Times New Roman" w:eastAsiaTheme="minorEastAsia" w:hAnsi="Times New Roman" w:cs="Times New Roman"/>
        </w:rPr>
        <w:t xml:space="preserve">[2] </w:t>
      </w:r>
      <w:proofErr w:type="spellStart"/>
      <w:r w:rsidRPr="00F91864">
        <w:rPr>
          <w:rFonts w:ascii="Times New Roman" w:eastAsiaTheme="minorEastAsia" w:hAnsi="Times New Roman" w:cs="Times New Roman"/>
        </w:rPr>
        <w:t>Heckendorn</w:t>
      </w:r>
      <w:proofErr w:type="spellEnd"/>
      <w:r w:rsidRPr="00F91864">
        <w:rPr>
          <w:rFonts w:ascii="Times New Roman" w:eastAsiaTheme="minorEastAsia" w:hAnsi="Times New Roman" w:cs="Times New Roman"/>
        </w:rPr>
        <w:t xml:space="preserve"> P, </w:t>
      </w:r>
      <w:proofErr w:type="spellStart"/>
      <w:r w:rsidRPr="00F91864">
        <w:rPr>
          <w:rFonts w:ascii="Times New Roman" w:eastAsiaTheme="minorEastAsia" w:hAnsi="Times New Roman" w:cs="Times New Roman"/>
        </w:rPr>
        <w:t>Weisenstein</w:t>
      </w:r>
      <w:proofErr w:type="spellEnd"/>
      <w:r w:rsidRPr="00F91864">
        <w:rPr>
          <w:rFonts w:ascii="Times New Roman" w:eastAsiaTheme="minorEastAsia" w:hAnsi="Times New Roman" w:cs="Times New Roman"/>
        </w:rPr>
        <w:t xml:space="preserve"> DK, </w:t>
      </w:r>
      <w:proofErr w:type="spellStart"/>
      <w:r w:rsidRPr="00F91864">
        <w:rPr>
          <w:rFonts w:ascii="Times New Roman" w:eastAsiaTheme="minorEastAsia" w:hAnsi="Times New Roman" w:cs="Times New Roman"/>
        </w:rPr>
        <w:t>Fueglistaler</w:t>
      </w:r>
      <w:proofErr w:type="spellEnd"/>
      <w:r w:rsidRPr="00F91864">
        <w:rPr>
          <w:rFonts w:ascii="Times New Roman" w:eastAsiaTheme="minorEastAsia" w:hAnsi="Times New Roman" w:cs="Times New Roman"/>
        </w:rPr>
        <w:t xml:space="preserve"> S, Luo BP, </w:t>
      </w:r>
      <w:proofErr w:type="spellStart"/>
      <w:r w:rsidRPr="00F91864">
        <w:rPr>
          <w:rFonts w:ascii="Times New Roman" w:eastAsiaTheme="minorEastAsia" w:hAnsi="Times New Roman" w:cs="Times New Roman"/>
        </w:rPr>
        <w:t>Rozanov</w:t>
      </w:r>
      <w:proofErr w:type="spellEnd"/>
      <w:r w:rsidRPr="00F91864">
        <w:rPr>
          <w:rFonts w:ascii="Times New Roman" w:eastAsiaTheme="minorEastAsia" w:hAnsi="Times New Roman" w:cs="Times New Roman"/>
        </w:rPr>
        <w:t xml:space="preserve"> E V., et al. (2009) The impact of geoengineering aerosols on stratospheric temperature and ozone. </w:t>
      </w:r>
      <w:r>
        <w:rPr>
          <w:rFonts w:ascii="Times New Roman" w:eastAsiaTheme="minorEastAsia" w:hAnsi="Times New Roman" w:cs="Times New Roman"/>
        </w:rPr>
        <w:t xml:space="preserve">Environ Res </w:t>
      </w:r>
      <w:proofErr w:type="spellStart"/>
      <w:r>
        <w:rPr>
          <w:rFonts w:ascii="Times New Roman" w:eastAsiaTheme="minorEastAsia" w:hAnsi="Times New Roman" w:cs="Times New Roman"/>
        </w:rPr>
        <w:t>Lett</w:t>
      </w:r>
      <w:proofErr w:type="spellEnd"/>
      <w:r>
        <w:rPr>
          <w:rFonts w:ascii="Times New Roman" w:eastAsiaTheme="minorEastAsia" w:hAnsi="Times New Roman" w:cs="Times New Roman"/>
        </w:rPr>
        <w:t xml:space="preserve"> 4: 045108 </w:t>
      </w:r>
      <w:proofErr w:type="spellStart"/>
      <w:r>
        <w:rPr>
          <w:rFonts w:ascii="Times New Roman" w:eastAsiaTheme="minorEastAsia" w:hAnsi="Times New Roman" w:cs="Times New Roman"/>
        </w:rPr>
        <w:t>doi</w:t>
      </w:r>
      <w:proofErr w:type="spellEnd"/>
      <w:r>
        <w:rPr>
          <w:rFonts w:ascii="Times New Roman" w:eastAsiaTheme="minorEastAsia" w:hAnsi="Times New Roman" w:cs="Times New Roman"/>
        </w:rPr>
        <w:t>:</w:t>
      </w:r>
      <w:r w:rsidRPr="00F91864">
        <w:t xml:space="preserve"> </w:t>
      </w:r>
      <w:r w:rsidRPr="00F91864">
        <w:rPr>
          <w:rFonts w:ascii="Times New Roman" w:eastAsiaTheme="minorEastAsia" w:hAnsi="Times New Roman" w:cs="Times New Roman"/>
        </w:rPr>
        <w:t>10.1088/1748-9326/4/4/045108</w:t>
      </w:r>
      <w:r>
        <w:rPr>
          <w:rFonts w:ascii="Times New Roman" w:eastAsiaTheme="minorEastAsia" w:hAnsi="Times New Roman" w:cs="Times New Roman"/>
        </w:rPr>
        <w:t>.</w:t>
      </w:r>
    </w:p>
    <w:p w:rsidR="00F91864" w:rsidRPr="00F91864" w:rsidRDefault="00F91864" w:rsidP="00F76F2F">
      <w:pPr>
        <w:spacing w:after="0" w:line="480" w:lineRule="auto"/>
        <w:rPr>
          <w:rFonts w:ascii="Times New Roman" w:eastAsiaTheme="minorEastAsia" w:hAnsi="Times New Roman" w:cs="Times New Roman"/>
          <w:b/>
        </w:rPr>
      </w:pPr>
    </w:p>
    <w:p w:rsidR="00280F5D" w:rsidRDefault="00280F5D" w:rsidP="00F65F7E">
      <w:pPr>
        <w:spacing w:line="480" w:lineRule="auto"/>
        <w:rPr>
          <w:rFonts w:ascii="Times New Roman" w:eastAsiaTheme="minorEastAsia" w:hAnsi="Times New Roman" w:cs="Times New Roman"/>
        </w:rPr>
      </w:pPr>
    </w:p>
    <w:p w:rsidR="00767F09" w:rsidRDefault="00767F09" w:rsidP="00F65F7E">
      <w:pPr>
        <w:spacing w:line="480" w:lineRule="auto"/>
        <w:rPr>
          <w:rFonts w:ascii="Times New Roman" w:hAnsi="Times New Roman" w:cs="Times New Roman"/>
        </w:rPr>
      </w:pPr>
    </w:p>
    <w:p w:rsidR="00280F5D" w:rsidRDefault="00280F5D" w:rsidP="00F65F7E">
      <w:pPr>
        <w:spacing w:line="480" w:lineRule="auto"/>
        <w:rPr>
          <w:rFonts w:ascii="Times New Roman" w:hAnsi="Times New Roman" w:cs="Times New Roman"/>
        </w:rPr>
      </w:pPr>
    </w:p>
    <w:p w:rsidR="00280F5D" w:rsidRDefault="00280F5D" w:rsidP="00F65F7E">
      <w:pPr>
        <w:spacing w:line="480" w:lineRule="auto"/>
        <w:rPr>
          <w:rFonts w:ascii="Times New Roman" w:hAnsi="Times New Roman" w:cs="Times New Roman"/>
        </w:rPr>
      </w:pPr>
    </w:p>
    <w:p w:rsidR="00280F5D" w:rsidRDefault="00280F5D" w:rsidP="00F65F7E">
      <w:pPr>
        <w:spacing w:line="480" w:lineRule="auto"/>
        <w:rPr>
          <w:rFonts w:ascii="Times New Roman" w:hAnsi="Times New Roman" w:cs="Times New Roman"/>
        </w:rPr>
      </w:pPr>
    </w:p>
    <w:p w:rsidR="00280F5D" w:rsidRDefault="00280F5D" w:rsidP="00F65F7E">
      <w:pPr>
        <w:spacing w:line="480" w:lineRule="auto"/>
        <w:rPr>
          <w:rFonts w:ascii="Times New Roman" w:hAnsi="Times New Roman" w:cs="Times New Roman"/>
        </w:rPr>
      </w:pPr>
    </w:p>
    <w:p w:rsidR="00280F5D" w:rsidRDefault="00280F5D" w:rsidP="00F65F7E">
      <w:pPr>
        <w:spacing w:line="480" w:lineRule="auto"/>
        <w:rPr>
          <w:rFonts w:ascii="Times New Roman" w:hAnsi="Times New Roman" w:cs="Times New Roman"/>
        </w:rPr>
      </w:pPr>
    </w:p>
    <w:p w:rsidR="00280F5D" w:rsidRDefault="00280F5D" w:rsidP="00F65F7E">
      <w:pPr>
        <w:spacing w:line="480" w:lineRule="auto"/>
        <w:rPr>
          <w:rFonts w:ascii="Times New Roman" w:hAnsi="Times New Roman" w:cs="Times New Roman"/>
        </w:rPr>
      </w:pPr>
    </w:p>
    <w:p w:rsidR="00280F5D" w:rsidRDefault="00280F5D" w:rsidP="00F65F7E">
      <w:pPr>
        <w:spacing w:line="480" w:lineRule="auto"/>
        <w:rPr>
          <w:rFonts w:ascii="Times New Roman" w:hAnsi="Times New Roman" w:cs="Times New Roman"/>
        </w:rPr>
      </w:pPr>
    </w:p>
    <w:p w:rsidR="00767F09" w:rsidRDefault="00767F09" w:rsidP="00F65F7E">
      <w:pPr>
        <w:spacing w:line="480" w:lineRule="auto"/>
        <w:rPr>
          <w:rFonts w:ascii="Times New Roman" w:hAnsi="Times New Roman" w:cs="Times New Roman"/>
        </w:rPr>
      </w:pPr>
    </w:p>
    <w:p w:rsidR="00767F09" w:rsidRDefault="00767F09" w:rsidP="00F65F7E">
      <w:pPr>
        <w:spacing w:line="480" w:lineRule="auto"/>
        <w:rPr>
          <w:rFonts w:ascii="Times New Roman" w:hAnsi="Times New Roman" w:cs="Times New Roman"/>
        </w:rPr>
      </w:pPr>
    </w:p>
    <w:p w:rsidR="00767F09" w:rsidRDefault="00767F09" w:rsidP="00F65F7E">
      <w:pPr>
        <w:spacing w:line="480" w:lineRule="auto"/>
        <w:rPr>
          <w:rFonts w:ascii="Times New Roman" w:hAnsi="Times New Roman" w:cs="Times New Roman"/>
        </w:rPr>
      </w:pPr>
    </w:p>
    <w:p w:rsidR="00767F09" w:rsidRDefault="00767F09" w:rsidP="00F65F7E">
      <w:pPr>
        <w:spacing w:line="480" w:lineRule="auto"/>
        <w:rPr>
          <w:rFonts w:ascii="Times New Roman" w:hAnsi="Times New Roman" w:cs="Times New Roman"/>
        </w:rPr>
      </w:pPr>
    </w:p>
    <w:p w:rsidR="00F32BDB" w:rsidRPr="00EF28FA" w:rsidRDefault="00F32BDB" w:rsidP="00F65F7E">
      <w:pPr>
        <w:spacing w:line="480" w:lineRule="auto"/>
        <w:rPr>
          <w:rFonts w:ascii="Times New Roman" w:hAnsi="Times New Roman" w:cs="Times New Roman"/>
          <w:noProof/>
          <w:lang w:eastAsia="en-GB"/>
        </w:rPr>
      </w:pPr>
      <w:bookmarkStart w:id="0" w:name="_GoBack"/>
      <w:bookmarkEnd w:id="0"/>
    </w:p>
    <w:sectPr w:rsidR="00F32BDB" w:rsidRPr="00EF28FA" w:rsidSect="00280F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27FAD"/>
    <w:multiLevelType w:val="hybridMultilevel"/>
    <w:tmpl w:val="AA6C8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853628"/>
    <w:multiLevelType w:val="hybridMultilevel"/>
    <w:tmpl w:val="90BAC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2D46016"/>
    <w:multiLevelType w:val="hybridMultilevel"/>
    <w:tmpl w:val="CE22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E65"/>
    <w:rsid w:val="00014793"/>
    <w:rsid w:val="00020677"/>
    <w:rsid w:val="00041AC0"/>
    <w:rsid w:val="000522A1"/>
    <w:rsid w:val="000733C9"/>
    <w:rsid w:val="000776A3"/>
    <w:rsid w:val="000C5D82"/>
    <w:rsid w:val="000D22B9"/>
    <w:rsid w:val="000E6B2E"/>
    <w:rsid w:val="00106B38"/>
    <w:rsid w:val="00114A1D"/>
    <w:rsid w:val="00122C1B"/>
    <w:rsid w:val="00130A93"/>
    <w:rsid w:val="001709C1"/>
    <w:rsid w:val="00193D83"/>
    <w:rsid w:val="001D5673"/>
    <w:rsid w:val="001E0DD9"/>
    <w:rsid w:val="001F51BA"/>
    <w:rsid w:val="00213E65"/>
    <w:rsid w:val="00214BBE"/>
    <w:rsid w:val="00236360"/>
    <w:rsid w:val="002535E3"/>
    <w:rsid w:val="002663C2"/>
    <w:rsid w:val="00280F5D"/>
    <w:rsid w:val="002A3238"/>
    <w:rsid w:val="002A74BD"/>
    <w:rsid w:val="002C3958"/>
    <w:rsid w:val="00317EA4"/>
    <w:rsid w:val="0032057C"/>
    <w:rsid w:val="00327312"/>
    <w:rsid w:val="00327840"/>
    <w:rsid w:val="0033408C"/>
    <w:rsid w:val="00395D72"/>
    <w:rsid w:val="003C0C13"/>
    <w:rsid w:val="003F3B92"/>
    <w:rsid w:val="00401AAA"/>
    <w:rsid w:val="0041266D"/>
    <w:rsid w:val="00456130"/>
    <w:rsid w:val="00474802"/>
    <w:rsid w:val="0049260E"/>
    <w:rsid w:val="0049771D"/>
    <w:rsid w:val="004B465C"/>
    <w:rsid w:val="004C41D8"/>
    <w:rsid w:val="004C458F"/>
    <w:rsid w:val="004D5A90"/>
    <w:rsid w:val="00515F29"/>
    <w:rsid w:val="005329A1"/>
    <w:rsid w:val="00550473"/>
    <w:rsid w:val="00590578"/>
    <w:rsid w:val="00590C6A"/>
    <w:rsid w:val="00591B90"/>
    <w:rsid w:val="005B7466"/>
    <w:rsid w:val="005E26B2"/>
    <w:rsid w:val="005F27D7"/>
    <w:rsid w:val="005F647E"/>
    <w:rsid w:val="00600247"/>
    <w:rsid w:val="00643C50"/>
    <w:rsid w:val="00657B15"/>
    <w:rsid w:val="00681BE7"/>
    <w:rsid w:val="00686F06"/>
    <w:rsid w:val="006A7E8D"/>
    <w:rsid w:val="006D3F5F"/>
    <w:rsid w:val="006F6608"/>
    <w:rsid w:val="00717A0C"/>
    <w:rsid w:val="0073003A"/>
    <w:rsid w:val="00732197"/>
    <w:rsid w:val="00734D65"/>
    <w:rsid w:val="00767654"/>
    <w:rsid w:val="00767F09"/>
    <w:rsid w:val="007923A0"/>
    <w:rsid w:val="007A3DE0"/>
    <w:rsid w:val="007A7C1B"/>
    <w:rsid w:val="007B27B1"/>
    <w:rsid w:val="007B3700"/>
    <w:rsid w:val="00823274"/>
    <w:rsid w:val="00832BF4"/>
    <w:rsid w:val="008366B5"/>
    <w:rsid w:val="00854FF9"/>
    <w:rsid w:val="008646AE"/>
    <w:rsid w:val="00866BF6"/>
    <w:rsid w:val="0089288D"/>
    <w:rsid w:val="00896434"/>
    <w:rsid w:val="008A501B"/>
    <w:rsid w:val="008F7BA3"/>
    <w:rsid w:val="0093507A"/>
    <w:rsid w:val="0094287C"/>
    <w:rsid w:val="009721CD"/>
    <w:rsid w:val="00986D00"/>
    <w:rsid w:val="00987FBF"/>
    <w:rsid w:val="009A2731"/>
    <w:rsid w:val="009E598E"/>
    <w:rsid w:val="00A076BD"/>
    <w:rsid w:val="00A111E2"/>
    <w:rsid w:val="00A34FE4"/>
    <w:rsid w:val="00A40185"/>
    <w:rsid w:val="00A77DCA"/>
    <w:rsid w:val="00A832B7"/>
    <w:rsid w:val="00A96C57"/>
    <w:rsid w:val="00AA136E"/>
    <w:rsid w:val="00AA3960"/>
    <w:rsid w:val="00AA511A"/>
    <w:rsid w:val="00AE7BDE"/>
    <w:rsid w:val="00B165CF"/>
    <w:rsid w:val="00B2191B"/>
    <w:rsid w:val="00B35A33"/>
    <w:rsid w:val="00B368E2"/>
    <w:rsid w:val="00B4572B"/>
    <w:rsid w:val="00B6620A"/>
    <w:rsid w:val="00B7168E"/>
    <w:rsid w:val="00B90FD6"/>
    <w:rsid w:val="00C13C25"/>
    <w:rsid w:val="00C3475B"/>
    <w:rsid w:val="00C378DC"/>
    <w:rsid w:val="00C4020A"/>
    <w:rsid w:val="00C50295"/>
    <w:rsid w:val="00C54717"/>
    <w:rsid w:val="00C624DD"/>
    <w:rsid w:val="00C71F1E"/>
    <w:rsid w:val="00C7378A"/>
    <w:rsid w:val="00C83DBE"/>
    <w:rsid w:val="00C9115A"/>
    <w:rsid w:val="00CD0E03"/>
    <w:rsid w:val="00CE1266"/>
    <w:rsid w:val="00CF77A7"/>
    <w:rsid w:val="00D10A2F"/>
    <w:rsid w:val="00D82798"/>
    <w:rsid w:val="00DA3E20"/>
    <w:rsid w:val="00DB192A"/>
    <w:rsid w:val="00DB7100"/>
    <w:rsid w:val="00DC6C26"/>
    <w:rsid w:val="00DD77EA"/>
    <w:rsid w:val="00E13B89"/>
    <w:rsid w:val="00E157B8"/>
    <w:rsid w:val="00E23DE7"/>
    <w:rsid w:val="00E25517"/>
    <w:rsid w:val="00E46227"/>
    <w:rsid w:val="00E57E60"/>
    <w:rsid w:val="00E63566"/>
    <w:rsid w:val="00E73D6F"/>
    <w:rsid w:val="00E80A00"/>
    <w:rsid w:val="00EB3A71"/>
    <w:rsid w:val="00EC4BAA"/>
    <w:rsid w:val="00EE59A7"/>
    <w:rsid w:val="00EF28FA"/>
    <w:rsid w:val="00F23D8A"/>
    <w:rsid w:val="00F32BDB"/>
    <w:rsid w:val="00F336E5"/>
    <w:rsid w:val="00F6491B"/>
    <w:rsid w:val="00F65F7E"/>
    <w:rsid w:val="00F707AA"/>
    <w:rsid w:val="00F76F2F"/>
    <w:rsid w:val="00F82D23"/>
    <w:rsid w:val="00F91864"/>
    <w:rsid w:val="00F94D25"/>
    <w:rsid w:val="00FE264F"/>
    <w:rsid w:val="00FF3961"/>
    <w:rsid w:val="00FF4581"/>
    <w:rsid w:val="00FF77EC"/>
    <w:rsid w:val="00FF7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EA4"/>
    <w:rPr>
      <w:rFonts w:ascii="Tahoma" w:hAnsi="Tahoma" w:cs="Tahoma"/>
      <w:sz w:val="16"/>
      <w:szCs w:val="16"/>
    </w:rPr>
  </w:style>
  <w:style w:type="table" w:styleId="TableGrid">
    <w:name w:val="Table Grid"/>
    <w:basedOn w:val="TableNormal"/>
    <w:uiPriority w:val="59"/>
    <w:rsid w:val="00730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1F51BA"/>
    <w:pPr>
      <w:tabs>
        <w:tab w:val="center" w:pos="4520"/>
        <w:tab w:val="right" w:pos="9020"/>
      </w:tabs>
    </w:pPr>
  </w:style>
  <w:style w:type="character" w:customStyle="1" w:styleId="MTDisplayEquationChar">
    <w:name w:val="MTDisplayEquation Char"/>
    <w:basedOn w:val="DefaultParagraphFont"/>
    <w:link w:val="MTDisplayEquation"/>
    <w:rsid w:val="001F51BA"/>
  </w:style>
  <w:style w:type="character" w:customStyle="1" w:styleId="MTEquationSection">
    <w:name w:val="MTEquationSection"/>
    <w:basedOn w:val="DefaultParagraphFont"/>
    <w:rsid w:val="001F51BA"/>
    <w:rPr>
      <w:b/>
      <w:vanish/>
      <w:color w:val="FF0000"/>
      <w:sz w:val="34"/>
      <w:szCs w:val="34"/>
    </w:rPr>
  </w:style>
  <w:style w:type="paragraph" w:styleId="ListParagraph">
    <w:name w:val="List Paragraph"/>
    <w:basedOn w:val="Normal"/>
    <w:uiPriority w:val="34"/>
    <w:qFormat/>
    <w:rsid w:val="00866BF6"/>
    <w:pPr>
      <w:ind w:left="720"/>
      <w:contextualSpacing/>
    </w:pPr>
  </w:style>
  <w:style w:type="character" w:styleId="LineNumber">
    <w:name w:val="line number"/>
    <w:basedOn w:val="DefaultParagraphFont"/>
    <w:uiPriority w:val="99"/>
    <w:semiHidden/>
    <w:unhideWhenUsed/>
    <w:rsid w:val="00986D00"/>
  </w:style>
  <w:style w:type="character" w:styleId="Hyperlink">
    <w:name w:val="Hyperlink"/>
    <w:basedOn w:val="DefaultParagraphFont"/>
    <w:uiPriority w:val="99"/>
    <w:unhideWhenUsed/>
    <w:rsid w:val="00CE12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EA4"/>
    <w:rPr>
      <w:rFonts w:ascii="Tahoma" w:hAnsi="Tahoma" w:cs="Tahoma"/>
      <w:sz w:val="16"/>
      <w:szCs w:val="16"/>
    </w:rPr>
  </w:style>
  <w:style w:type="table" w:styleId="TableGrid">
    <w:name w:val="Table Grid"/>
    <w:basedOn w:val="TableNormal"/>
    <w:uiPriority w:val="59"/>
    <w:rsid w:val="00730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1F51BA"/>
    <w:pPr>
      <w:tabs>
        <w:tab w:val="center" w:pos="4520"/>
        <w:tab w:val="right" w:pos="9020"/>
      </w:tabs>
    </w:pPr>
  </w:style>
  <w:style w:type="character" w:customStyle="1" w:styleId="MTDisplayEquationChar">
    <w:name w:val="MTDisplayEquation Char"/>
    <w:basedOn w:val="DefaultParagraphFont"/>
    <w:link w:val="MTDisplayEquation"/>
    <w:rsid w:val="001F51BA"/>
  </w:style>
  <w:style w:type="character" w:customStyle="1" w:styleId="MTEquationSection">
    <w:name w:val="MTEquationSection"/>
    <w:basedOn w:val="DefaultParagraphFont"/>
    <w:rsid w:val="001F51BA"/>
    <w:rPr>
      <w:b/>
      <w:vanish/>
      <w:color w:val="FF0000"/>
      <w:sz w:val="34"/>
      <w:szCs w:val="34"/>
    </w:rPr>
  </w:style>
  <w:style w:type="paragraph" w:styleId="ListParagraph">
    <w:name w:val="List Paragraph"/>
    <w:basedOn w:val="Normal"/>
    <w:uiPriority w:val="34"/>
    <w:qFormat/>
    <w:rsid w:val="00866BF6"/>
    <w:pPr>
      <w:ind w:left="720"/>
      <w:contextualSpacing/>
    </w:pPr>
  </w:style>
  <w:style w:type="character" w:styleId="LineNumber">
    <w:name w:val="line number"/>
    <w:basedOn w:val="DefaultParagraphFont"/>
    <w:uiPriority w:val="99"/>
    <w:semiHidden/>
    <w:unhideWhenUsed/>
    <w:rsid w:val="00986D00"/>
  </w:style>
  <w:style w:type="character" w:styleId="Hyperlink">
    <w:name w:val="Hyperlink"/>
    <w:basedOn w:val="DefaultParagraphFont"/>
    <w:uiPriority w:val="99"/>
    <w:unhideWhenUsed/>
    <w:rsid w:val="00CE12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7E7B7-0BF5-4520-ABBD-343CDC99F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4</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James Ferraro</dc:creator>
  <cp:lastModifiedBy>Angus James Ferraro</cp:lastModifiedBy>
  <cp:revision>145</cp:revision>
  <cp:lastPrinted>2013-10-10T09:53:00Z</cp:lastPrinted>
  <dcterms:created xsi:type="dcterms:W3CDTF">2013-10-09T09:23:00Z</dcterms:created>
  <dcterms:modified xsi:type="dcterms:W3CDTF">2014-01-20T10:36:00Z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