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5C76C" w14:textId="77777777" w:rsidR="00F51EB3" w:rsidRPr="00C30622" w:rsidRDefault="00E34466" w:rsidP="00C30622">
      <w:pPr>
        <w:spacing w:after="0" w:line="360" w:lineRule="auto"/>
        <w:rPr>
          <w:rFonts w:ascii="Times New Roman" w:hAnsi="Times New Roman"/>
          <w:b/>
          <w:sz w:val="24"/>
          <w:szCs w:val="24"/>
          <w:lang w:val="en-US"/>
        </w:rPr>
      </w:pPr>
      <w:r w:rsidRPr="00C30622">
        <w:rPr>
          <w:rFonts w:ascii="Times New Roman" w:hAnsi="Times New Roman"/>
          <w:b/>
          <w:sz w:val="24"/>
          <w:szCs w:val="24"/>
          <w:lang w:val="en-US"/>
        </w:rPr>
        <w:t>Supp</w:t>
      </w:r>
      <w:r w:rsidR="006E4D2C">
        <w:rPr>
          <w:rFonts w:ascii="Times New Roman" w:hAnsi="Times New Roman"/>
          <w:b/>
          <w:sz w:val="24"/>
          <w:szCs w:val="24"/>
          <w:lang w:val="en-US"/>
        </w:rPr>
        <w:t>orting</w:t>
      </w:r>
      <w:r w:rsidRPr="00C30622">
        <w:rPr>
          <w:rFonts w:ascii="Times New Roman" w:hAnsi="Times New Roman"/>
          <w:b/>
          <w:sz w:val="24"/>
          <w:szCs w:val="24"/>
          <w:lang w:val="en-US"/>
        </w:rPr>
        <w:t xml:space="preserve"> Information</w:t>
      </w:r>
      <w:r w:rsidR="00F51EB3" w:rsidRPr="00C30622">
        <w:rPr>
          <w:rFonts w:ascii="Times New Roman" w:hAnsi="Times New Roman"/>
          <w:b/>
          <w:sz w:val="24"/>
          <w:szCs w:val="24"/>
          <w:lang w:val="en-US"/>
        </w:rPr>
        <w:t xml:space="preserve">: </w:t>
      </w:r>
    </w:p>
    <w:p w14:paraId="03304B3C" w14:textId="77777777" w:rsidR="00F51EB3" w:rsidRPr="00C30622" w:rsidRDefault="00F51EB3" w:rsidP="00C30622">
      <w:pPr>
        <w:spacing w:after="0" w:line="360" w:lineRule="auto"/>
        <w:rPr>
          <w:rFonts w:ascii="Times New Roman" w:hAnsi="Times New Roman"/>
          <w:b/>
          <w:sz w:val="24"/>
          <w:szCs w:val="24"/>
          <w:lang w:val="en-US"/>
        </w:rPr>
      </w:pPr>
    </w:p>
    <w:p w14:paraId="152DEBED" w14:textId="77777777" w:rsidR="00415013" w:rsidRDefault="00F51EB3" w:rsidP="00C30622">
      <w:pPr>
        <w:spacing w:after="0" w:line="360" w:lineRule="auto"/>
        <w:rPr>
          <w:rFonts w:ascii="Times New Roman" w:hAnsi="Times New Roman"/>
          <w:sz w:val="24"/>
          <w:szCs w:val="24"/>
          <w:lang w:val="en-US"/>
        </w:rPr>
      </w:pPr>
      <w:r w:rsidRPr="00C30622">
        <w:rPr>
          <w:rFonts w:ascii="Times New Roman" w:hAnsi="Times New Roman"/>
          <w:b/>
          <w:sz w:val="24"/>
          <w:szCs w:val="24"/>
          <w:lang w:val="en-US"/>
        </w:rPr>
        <w:t>Text S1</w:t>
      </w:r>
      <w:r w:rsidR="00415013">
        <w:rPr>
          <w:rFonts w:ascii="Times New Roman" w:hAnsi="Times New Roman"/>
          <w:b/>
          <w:sz w:val="24"/>
          <w:szCs w:val="24"/>
          <w:lang w:val="en-US"/>
        </w:rPr>
        <w:t>.</w:t>
      </w:r>
      <w:r w:rsidR="00415013">
        <w:rPr>
          <w:rFonts w:ascii="Times New Roman" w:hAnsi="Times New Roman"/>
          <w:sz w:val="24"/>
          <w:szCs w:val="24"/>
          <w:lang w:val="en-US"/>
        </w:rPr>
        <w:t xml:space="preserve"> Full material and methods description</w:t>
      </w:r>
    </w:p>
    <w:p w14:paraId="75CBC9F6" w14:textId="77777777" w:rsidR="00FB5C37" w:rsidRPr="00C30622" w:rsidRDefault="00FB5C37" w:rsidP="00C30622">
      <w:pPr>
        <w:spacing w:after="0" w:line="360" w:lineRule="auto"/>
        <w:rPr>
          <w:rFonts w:ascii="Times New Roman" w:hAnsi="Times New Roman" w:cs="Arial"/>
          <w:b/>
          <w:sz w:val="24"/>
          <w:lang w:val="en-US"/>
        </w:rPr>
      </w:pPr>
    </w:p>
    <w:p w14:paraId="260FE412" w14:textId="77777777" w:rsidR="00FB5C37" w:rsidRPr="00C30622" w:rsidRDefault="00FB5C37" w:rsidP="00C30622">
      <w:pPr>
        <w:spacing w:after="0" w:line="360" w:lineRule="auto"/>
        <w:rPr>
          <w:rFonts w:ascii="Times New Roman" w:hAnsi="Times New Roman"/>
          <w:b/>
          <w:sz w:val="24"/>
          <w:szCs w:val="24"/>
          <w:lang w:val="en-US"/>
        </w:rPr>
      </w:pPr>
      <w:r w:rsidRPr="00C30622">
        <w:rPr>
          <w:rFonts w:ascii="Times New Roman" w:hAnsi="Times New Roman"/>
          <w:b/>
          <w:sz w:val="24"/>
          <w:szCs w:val="24"/>
          <w:lang w:val="en-US"/>
        </w:rPr>
        <w:t>Manipulation of the carbonate chemistry</w:t>
      </w:r>
    </w:p>
    <w:p w14:paraId="4AAD4A33" w14:textId="50EAAE01" w:rsidR="00124C06" w:rsidRPr="00C30622" w:rsidRDefault="00FB5C37" w:rsidP="00C30622">
      <w:pPr>
        <w:spacing w:after="0" w:line="360" w:lineRule="auto"/>
        <w:rPr>
          <w:rFonts w:ascii="Times New Roman" w:hAnsi="Times New Roman"/>
          <w:sz w:val="24"/>
          <w:szCs w:val="24"/>
          <w:lang w:val="en-US"/>
        </w:rPr>
      </w:pPr>
      <w:r w:rsidRPr="00C30622">
        <w:rPr>
          <w:rFonts w:ascii="Times New Roman" w:hAnsi="Times New Roman"/>
          <w:sz w:val="24"/>
          <w:szCs w:val="24"/>
          <w:lang w:val="en-US"/>
        </w:rPr>
        <w:t>The target values for experimental CO</w:t>
      </w:r>
      <w:r w:rsidRPr="00C30622">
        <w:rPr>
          <w:rFonts w:ascii="Times New Roman" w:hAnsi="Times New Roman"/>
          <w:sz w:val="24"/>
          <w:szCs w:val="24"/>
          <w:vertAlign w:val="subscript"/>
          <w:lang w:val="en-US"/>
        </w:rPr>
        <w:t>2</w:t>
      </w:r>
      <w:r w:rsidRPr="00C30622">
        <w:rPr>
          <w:rFonts w:ascii="Times New Roman" w:hAnsi="Times New Roman"/>
          <w:sz w:val="24"/>
          <w:szCs w:val="24"/>
          <w:lang w:val="en-US"/>
        </w:rPr>
        <w:t xml:space="preserve"> manipulation were 380 </w:t>
      </w:r>
      <w:r w:rsidR="00C66490">
        <w:rPr>
          <w:rFonts w:ascii="Times New Roman" w:hAnsi="Times New Roman" w:cs="Arial"/>
          <w:sz w:val="24"/>
          <w:lang w:val="en-GB"/>
        </w:rPr>
        <w:t>µatm</w:t>
      </w:r>
      <w:r w:rsidRPr="00C30622">
        <w:rPr>
          <w:rFonts w:ascii="Times New Roman" w:hAnsi="Times New Roman"/>
          <w:sz w:val="24"/>
          <w:szCs w:val="24"/>
          <w:lang w:val="en-US"/>
        </w:rPr>
        <w:t xml:space="preserve"> in the low (L) and 740 </w:t>
      </w:r>
      <w:r w:rsidR="00C66490">
        <w:rPr>
          <w:rFonts w:ascii="Times New Roman" w:hAnsi="Times New Roman" w:cs="Arial"/>
          <w:sz w:val="24"/>
          <w:lang w:val="en-GB"/>
        </w:rPr>
        <w:t>µatm</w:t>
      </w:r>
      <w:r w:rsidRPr="00C30622">
        <w:rPr>
          <w:rFonts w:ascii="Times New Roman" w:hAnsi="Times New Roman"/>
          <w:sz w:val="24"/>
          <w:szCs w:val="24"/>
          <w:lang w:val="en-US"/>
        </w:rPr>
        <w:t xml:space="preserve"> </w:t>
      </w:r>
      <w:r w:rsidR="0011571A" w:rsidRPr="00C30622">
        <w:rPr>
          <w:rFonts w:ascii="Times New Roman" w:hAnsi="Times New Roman" w:cs="Arial"/>
          <w:i/>
          <w:sz w:val="24"/>
          <w:szCs w:val="24"/>
        </w:rPr>
        <w:t>p</w:t>
      </w:r>
      <w:r w:rsidR="0011571A" w:rsidRPr="00C30622">
        <w:rPr>
          <w:rFonts w:ascii="Times New Roman" w:hAnsi="Times New Roman"/>
          <w:sz w:val="24"/>
          <w:szCs w:val="24"/>
          <w:lang w:val="en-US"/>
        </w:rPr>
        <w:t>CO</w:t>
      </w:r>
      <w:r w:rsidR="0011571A" w:rsidRPr="00C30622">
        <w:rPr>
          <w:rFonts w:ascii="Times New Roman" w:hAnsi="Times New Roman"/>
          <w:sz w:val="24"/>
          <w:szCs w:val="24"/>
          <w:vertAlign w:val="subscript"/>
          <w:lang w:val="en-US"/>
        </w:rPr>
        <w:t xml:space="preserve">2 </w:t>
      </w:r>
      <w:r w:rsidRPr="00C30622">
        <w:rPr>
          <w:rFonts w:ascii="Times New Roman" w:hAnsi="Times New Roman"/>
          <w:sz w:val="24"/>
          <w:szCs w:val="24"/>
          <w:lang w:val="en-US"/>
        </w:rPr>
        <w:t xml:space="preserve">in </w:t>
      </w:r>
      <w:r w:rsidR="001D1846" w:rsidRPr="00C30622">
        <w:rPr>
          <w:rFonts w:ascii="Times New Roman" w:hAnsi="Times New Roman"/>
          <w:sz w:val="24"/>
          <w:szCs w:val="24"/>
          <w:lang w:val="en-US"/>
        </w:rPr>
        <w:t xml:space="preserve">the </w:t>
      </w:r>
      <w:r w:rsidRPr="00C30622">
        <w:rPr>
          <w:rFonts w:ascii="Times New Roman" w:hAnsi="Times New Roman"/>
          <w:sz w:val="24"/>
          <w:szCs w:val="24"/>
          <w:lang w:val="en-US"/>
        </w:rPr>
        <w:t>high (H) CO</w:t>
      </w:r>
      <w:r w:rsidRPr="00C30622">
        <w:rPr>
          <w:rFonts w:ascii="Times New Roman" w:hAnsi="Times New Roman"/>
          <w:sz w:val="24"/>
          <w:szCs w:val="24"/>
          <w:vertAlign w:val="subscript"/>
          <w:lang w:val="en-US"/>
        </w:rPr>
        <w:t>2</w:t>
      </w:r>
      <w:r w:rsidRPr="00C30622">
        <w:rPr>
          <w:rFonts w:ascii="Times New Roman" w:hAnsi="Times New Roman"/>
          <w:sz w:val="24"/>
          <w:szCs w:val="24"/>
          <w:lang w:val="en-US"/>
        </w:rPr>
        <w:t xml:space="preserve"> treatment. To adjust seawater </w:t>
      </w:r>
      <w:r w:rsidR="00901439" w:rsidRPr="00C30622">
        <w:rPr>
          <w:rFonts w:ascii="Times New Roman" w:hAnsi="Times New Roman"/>
          <w:sz w:val="24"/>
          <w:szCs w:val="24"/>
          <w:lang w:val="en-US"/>
        </w:rPr>
        <w:t xml:space="preserve">and the culture media </w:t>
      </w:r>
      <w:r w:rsidRPr="00C30622">
        <w:rPr>
          <w:rFonts w:ascii="Times New Roman" w:hAnsi="Times New Roman"/>
          <w:sz w:val="24"/>
          <w:szCs w:val="24"/>
          <w:lang w:val="en-US"/>
        </w:rPr>
        <w:t xml:space="preserve">to the different </w:t>
      </w:r>
      <w:r w:rsidR="000B3B27" w:rsidRPr="00C30622">
        <w:rPr>
          <w:rFonts w:ascii="Times New Roman" w:hAnsi="Times New Roman" w:cs="Arial"/>
          <w:i/>
          <w:sz w:val="24"/>
          <w:szCs w:val="24"/>
        </w:rPr>
        <w:t>p</w:t>
      </w:r>
      <w:r w:rsidRPr="00C30622">
        <w:rPr>
          <w:rFonts w:ascii="Times New Roman" w:hAnsi="Times New Roman"/>
          <w:sz w:val="24"/>
          <w:szCs w:val="24"/>
          <w:lang w:val="en-US"/>
        </w:rPr>
        <w:t>CO</w:t>
      </w:r>
      <w:r w:rsidRPr="00C30622">
        <w:rPr>
          <w:rFonts w:ascii="Times New Roman" w:hAnsi="Times New Roman"/>
          <w:sz w:val="24"/>
          <w:szCs w:val="24"/>
          <w:vertAlign w:val="subscript"/>
          <w:lang w:val="en-US"/>
        </w:rPr>
        <w:t>2</w:t>
      </w:r>
      <w:r w:rsidRPr="00C30622">
        <w:rPr>
          <w:rFonts w:ascii="Times New Roman" w:hAnsi="Times New Roman"/>
          <w:sz w:val="24"/>
          <w:szCs w:val="24"/>
          <w:lang w:val="en-US"/>
        </w:rPr>
        <w:t xml:space="preserve"> levels, the carbonate system was manipulated using two methods, depending on the sensitivity of the organisms to </w:t>
      </w:r>
      <w:r w:rsidR="000B3B27" w:rsidRPr="00C30622">
        <w:rPr>
          <w:rFonts w:ascii="Times New Roman" w:hAnsi="Times New Roman" w:cs="Arial"/>
          <w:i/>
          <w:sz w:val="24"/>
          <w:szCs w:val="24"/>
        </w:rPr>
        <w:t>p</w:t>
      </w:r>
      <w:r w:rsidRPr="00C30622">
        <w:rPr>
          <w:rFonts w:ascii="Times New Roman" w:hAnsi="Times New Roman"/>
          <w:sz w:val="24"/>
          <w:szCs w:val="24"/>
          <w:lang w:val="en-US"/>
        </w:rPr>
        <w:t>CO</w:t>
      </w:r>
      <w:r w:rsidRPr="00C30622">
        <w:rPr>
          <w:rFonts w:ascii="Times New Roman" w:hAnsi="Times New Roman"/>
          <w:sz w:val="24"/>
          <w:szCs w:val="24"/>
          <w:vertAlign w:val="subscript"/>
          <w:lang w:val="en-US"/>
        </w:rPr>
        <w:t>2</w:t>
      </w:r>
      <w:r w:rsidRPr="00C30622">
        <w:rPr>
          <w:rFonts w:ascii="Times New Roman" w:hAnsi="Times New Roman"/>
          <w:sz w:val="24"/>
          <w:szCs w:val="24"/>
          <w:lang w:val="en-US"/>
        </w:rPr>
        <w:t xml:space="preserve"> manipulation </w:t>
      </w:r>
      <w:r w:rsidR="00930922">
        <w:rPr>
          <w:rFonts w:ascii="Times New Roman" w:hAnsi="Times New Roman"/>
          <w:sz w:val="24"/>
          <w:lang w:val="en-US"/>
        </w:rPr>
        <w:fldChar w:fldCharType="begin"/>
      </w:r>
      <w:r w:rsidR="00A6338A">
        <w:rPr>
          <w:rFonts w:ascii="Times New Roman" w:hAnsi="Times New Roman"/>
          <w:sz w:val="24"/>
          <w:lang w:val="en-US"/>
        </w:rPr>
        <w:instrText xml:space="preserve"> ADDIN EN.CITE &lt;EndNote&gt;&lt;Cite&gt;&lt;Author&gt;Riebesell&lt;/Author&gt;&lt;Year&gt;2010&lt;/Year&gt;&lt;RecNum&gt;7327&lt;/RecNum&gt;&lt;DisplayText&gt;[1]&lt;/DisplayText&gt;&lt;record&gt;&lt;rec-number&gt;7327&lt;/rec-number&gt;&lt;foreign-keys&gt;&lt;key app="EN" db-id="fedsvwss9t9r9mevpt5590dvr9xesf52a0wr"&gt;7327&lt;/key&gt;&lt;/foreign-keys&gt;&lt;ref-type name="Book"&gt;6&lt;/ref-type&gt;&lt;contributors&gt;&lt;authors&gt;&lt;author&gt;Riebesell, U&lt;/author&gt;&lt;author&gt;Fabry, VJ&lt;/author&gt;&lt;author&gt;Hansson, L&lt;/author&gt;&lt;author&gt;Gattuso, JP&lt;/author&gt;&lt;/authors&gt;&lt;/contributors&gt;&lt;titles&gt;&lt;title&gt;Ocean Acidification Guide: Guide to best practices for ocean acidification research and data reporting: Report: EUR 24328 EN&lt;/title&gt;&lt;/titles&gt;&lt;dates&gt;&lt;year&gt;2010&lt;/year&gt;&lt;/dates&gt;&lt;urls&gt;&lt;/urls&gt;&lt;/record&gt;&lt;/Cite&gt;&lt;/EndNote&gt;</w:instrText>
      </w:r>
      <w:r w:rsidR="00930922">
        <w:rPr>
          <w:rFonts w:ascii="Times New Roman" w:hAnsi="Times New Roman"/>
          <w:sz w:val="24"/>
          <w:lang w:val="en-US"/>
        </w:rPr>
        <w:fldChar w:fldCharType="separate"/>
      </w:r>
      <w:r w:rsidR="00930922">
        <w:rPr>
          <w:rFonts w:ascii="Times New Roman" w:hAnsi="Times New Roman"/>
          <w:noProof/>
          <w:sz w:val="24"/>
          <w:lang w:val="en-US"/>
        </w:rPr>
        <w:t>[</w:t>
      </w:r>
      <w:hyperlink w:anchor="_ENREF_1" w:tooltip="Riebesell, 2010 #7327" w:history="1">
        <w:r w:rsidR="00A6338A">
          <w:rPr>
            <w:rFonts w:ascii="Times New Roman" w:hAnsi="Times New Roman"/>
            <w:noProof/>
            <w:sz w:val="24"/>
            <w:lang w:val="en-US"/>
          </w:rPr>
          <w:t>1</w:t>
        </w:r>
      </w:hyperlink>
      <w:r w:rsidR="00930922">
        <w:rPr>
          <w:rFonts w:ascii="Times New Roman" w:hAnsi="Times New Roman"/>
          <w:noProof/>
          <w:sz w:val="24"/>
          <w:lang w:val="en-US"/>
        </w:rPr>
        <w:t>]</w:t>
      </w:r>
      <w:r w:rsidR="00930922">
        <w:rPr>
          <w:rFonts w:ascii="Times New Roman" w:hAnsi="Times New Roman"/>
          <w:sz w:val="24"/>
          <w:lang w:val="en-US"/>
        </w:rPr>
        <w:fldChar w:fldCharType="end"/>
      </w:r>
      <w:r w:rsidRPr="00C30622">
        <w:rPr>
          <w:rFonts w:ascii="Times New Roman" w:hAnsi="Times New Roman"/>
          <w:sz w:val="24"/>
          <w:szCs w:val="24"/>
          <w:lang w:val="en-US"/>
        </w:rPr>
        <w:t xml:space="preserve">: 1) For </w:t>
      </w:r>
      <w:r w:rsidRPr="00C30622">
        <w:rPr>
          <w:rFonts w:ascii="Times New Roman" w:hAnsi="Times New Roman"/>
          <w:i/>
          <w:sz w:val="24"/>
          <w:szCs w:val="24"/>
          <w:lang w:val="en-US"/>
        </w:rPr>
        <w:t>Thalassiosira pseudonana</w:t>
      </w:r>
      <w:r w:rsidRPr="00C30622">
        <w:rPr>
          <w:rFonts w:ascii="Times New Roman" w:hAnsi="Times New Roman"/>
          <w:sz w:val="24"/>
          <w:szCs w:val="24"/>
          <w:lang w:val="en-US"/>
        </w:rPr>
        <w:t xml:space="preserve"> cultures, </w:t>
      </w:r>
      <w:r w:rsidR="00835096" w:rsidRPr="00C30622">
        <w:rPr>
          <w:rFonts w:ascii="Times New Roman" w:hAnsi="Times New Roman"/>
          <w:sz w:val="24"/>
          <w:szCs w:val="24"/>
          <w:lang w:val="en-US"/>
        </w:rPr>
        <w:t>carbonate chemistry was adjusted by combined additions of sodium carbonate (Na</w:t>
      </w:r>
      <w:r w:rsidR="00835096" w:rsidRPr="00C30622">
        <w:rPr>
          <w:rFonts w:ascii="Times New Roman" w:hAnsi="Times New Roman"/>
          <w:sz w:val="24"/>
          <w:szCs w:val="24"/>
          <w:vertAlign w:val="subscript"/>
          <w:lang w:val="en-US"/>
        </w:rPr>
        <w:t>2</w:t>
      </w:r>
      <w:r w:rsidR="00835096" w:rsidRPr="00C30622">
        <w:rPr>
          <w:rFonts w:ascii="Times New Roman" w:hAnsi="Times New Roman"/>
          <w:sz w:val="24"/>
          <w:szCs w:val="24"/>
          <w:lang w:val="en-US"/>
        </w:rPr>
        <w:t>CO</w:t>
      </w:r>
      <w:r w:rsidR="00835096" w:rsidRPr="00C30622">
        <w:rPr>
          <w:rFonts w:ascii="Times New Roman" w:hAnsi="Times New Roman"/>
          <w:sz w:val="24"/>
          <w:szCs w:val="24"/>
          <w:vertAlign w:val="subscript"/>
          <w:lang w:val="en-US"/>
        </w:rPr>
        <w:t>3</w:t>
      </w:r>
      <w:r w:rsidR="00835096" w:rsidRPr="00C30622">
        <w:rPr>
          <w:rFonts w:ascii="Times New Roman" w:hAnsi="Times New Roman"/>
          <w:sz w:val="24"/>
          <w:szCs w:val="24"/>
          <w:lang w:val="en-US"/>
        </w:rPr>
        <w:t xml:space="preserve">) and hydrogen chloride (HCl), manipulating </w:t>
      </w:r>
      <w:r w:rsidR="000B3B27" w:rsidRPr="00C30622">
        <w:rPr>
          <w:rFonts w:ascii="Times New Roman" w:hAnsi="Times New Roman"/>
          <w:sz w:val="24"/>
          <w:szCs w:val="24"/>
          <w:lang w:val="en-US"/>
        </w:rPr>
        <w:t>dissolved inorganic carbon (</w:t>
      </w:r>
      <w:r w:rsidR="00835096" w:rsidRPr="00C30622">
        <w:rPr>
          <w:rFonts w:ascii="Times New Roman" w:hAnsi="Times New Roman"/>
          <w:sz w:val="24"/>
          <w:szCs w:val="24"/>
          <w:lang w:val="en-US"/>
        </w:rPr>
        <w:t>DIC</w:t>
      </w:r>
      <w:r w:rsidR="000B3B27" w:rsidRPr="00C30622">
        <w:rPr>
          <w:rFonts w:ascii="Times New Roman" w:hAnsi="Times New Roman"/>
          <w:sz w:val="24"/>
          <w:szCs w:val="24"/>
          <w:lang w:val="en-US"/>
        </w:rPr>
        <w:t>)</w:t>
      </w:r>
      <w:r w:rsidR="00835096" w:rsidRPr="00C30622">
        <w:rPr>
          <w:rFonts w:ascii="Times New Roman" w:hAnsi="Times New Roman"/>
          <w:sz w:val="24"/>
          <w:szCs w:val="24"/>
          <w:lang w:val="en-US"/>
        </w:rPr>
        <w:t xml:space="preserve"> while keeping total alkalinity </w:t>
      </w:r>
      <w:r w:rsidR="00C66490">
        <w:rPr>
          <w:rFonts w:ascii="Times New Roman" w:hAnsi="Times New Roman"/>
          <w:sz w:val="24"/>
          <w:szCs w:val="24"/>
          <w:lang w:val="en-US"/>
        </w:rPr>
        <w:t xml:space="preserve">(TA) </w:t>
      </w:r>
      <w:r w:rsidR="00835096" w:rsidRPr="00C30622">
        <w:rPr>
          <w:rFonts w:ascii="Times New Roman" w:hAnsi="Times New Roman"/>
          <w:sz w:val="24"/>
          <w:szCs w:val="24"/>
          <w:lang w:val="en-US"/>
        </w:rPr>
        <w:t xml:space="preserve">constant because diatoms can be negatively affected by aerating. Artificial seawater was used as culture media </w:t>
      </w:r>
      <w:r w:rsidR="00930922">
        <w:rPr>
          <w:rFonts w:ascii="Times New Roman" w:hAnsi="Times New Roman"/>
          <w:sz w:val="24"/>
          <w:szCs w:val="24"/>
          <w:lang w:val="en-US"/>
        </w:rPr>
        <w:t>(</w:t>
      </w:r>
      <w:r w:rsidR="00930922">
        <w:rPr>
          <w:rFonts w:ascii="Times New Roman" w:hAnsi="Times New Roman"/>
          <w:sz w:val="24"/>
        </w:rPr>
        <w:t xml:space="preserve">recipe after </w:t>
      </w:r>
      <w:r w:rsidR="00930922">
        <w:rPr>
          <w:rFonts w:ascii="Times New Roman" w:hAnsi="Times New Roman"/>
          <w:sz w:val="24"/>
        </w:rPr>
        <w:fldChar w:fldCharType="begin"/>
      </w:r>
      <w:r w:rsidR="00930922">
        <w:rPr>
          <w:rFonts w:ascii="Times New Roman" w:hAnsi="Times New Roman"/>
          <w:sz w:val="24"/>
        </w:rPr>
        <w:instrText xml:space="preserve"> ADDIN EN.CITE &lt;EndNote&gt;&lt;Cite&gt;&lt;Author&gt;Kester&lt;/Author&gt;&lt;Year&gt;1967&lt;/Year&gt;&lt;RecNum&gt;7484&lt;/RecNum&gt;&lt;DisplayText&gt;[2]&lt;/DisplayText&gt;&lt;record&gt;&lt;rec-number&gt;7484&lt;/rec-number&gt;&lt;foreign-keys&gt;&lt;key app="EN" db-id="fedsvwss9t9r9mevpt5590dvr9xesf52a0wr"&gt;7484&lt;/key&gt;&lt;/foreign-keys&gt;&lt;ref-type name="Journal Article"&gt;17&lt;/ref-type&gt;&lt;contributors&gt;&lt;authors&gt;&lt;author&gt;Kester, D. R.&lt;/author&gt;&lt;author&gt;Duedall, I. W.&lt;/author&gt;&lt;author&gt;Connors, D. N.&lt;/author&gt;&lt;author&gt;Pytkowics, R. M.&lt;/author&gt;&lt;/authors&gt;&lt;/contributors&gt;&lt;titles&gt;&lt;title&gt;Preparation of artificial seawater&lt;/title&gt;&lt;secondary-title&gt;Limnology and Oceanography&lt;/secondary-title&gt;&lt;/titles&gt;&lt;periodical&gt;&lt;full-title&gt;Limnology and Oceanography&lt;/full-title&gt;&lt;abbr-1&gt;Limnol. Oceanogr.&lt;/abbr-1&gt;&lt;/periodical&gt;&lt;dates&gt;&lt;year&gt;1967&lt;/year&gt;&lt;/dates&gt;&lt;urls&gt;&lt;/urls&gt;&lt;/record&gt;&lt;/Cite&gt;&lt;/EndNote&gt;</w:instrText>
      </w:r>
      <w:r w:rsidR="00930922">
        <w:rPr>
          <w:rFonts w:ascii="Times New Roman" w:hAnsi="Times New Roman"/>
          <w:sz w:val="24"/>
        </w:rPr>
        <w:fldChar w:fldCharType="separate"/>
      </w:r>
      <w:r w:rsidR="00930922">
        <w:rPr>
          <w:rFonts w:ascii="Times New Roman" w:hAnsi="Times New Roman"/>
          <w:noProof/>
          <w:sz w:val="24"/>
        </w:rPr>
        <w:t>[</w:t>
      </w:r>
      <w:hyperlink w:anchor="_ENREF_2" w:tooltip="Kester, 1967 #7484" w:history="1">
        <w:r w:rsidR="00A6338A">
          <w:rPr>
            <w:rFonts w:ascii="Times New Roman" w:hAnsi="Times New Roman"/>
            <w:noProof/>
            <w:sz w:val="24"/>
          </w:rPr>
          <w:t>2</w:t>
        </w:r>
      </w:hyperlink>
      <w:r w:rsidR="00930922">
        <w:rPr>
          <w:rFonts w:ascii="Times New Roman" w:hAnsi="Times New Roman"/>
          <w:noProof/>
          <w:sz w:val="24"/>
        </w:rPr>
        <w:t>]</w:t>
      </w:r>
      <w:r w:rsidR="00930922">
        <w:rPr>
          <w:rFonts w:ascii="Times New Roman" w:hAnsi="Times New Roman"/>
          <w:sz w:val="24"/>
        </w:rPr>
        <w:fldChar w:fldCharType="end"/>
      </w:r>
      <w:r w:rsidR="00930922">
        <w:rPr>
          <w:rFonts w:ascii="Times New Roman" w:hAnsi="Times New Roman"/>
          <w:sz w:val="24"/>
        </w:rPr>
        <w:t>)</w:t>
      </w:r>
      <w:r w:rsidR="00835096" w:rsidRPr="00C30622">
        <w:rPr>
          <w:rFonts w:ascii="Times New Roman" w:hAnsi="Times New Roman"/>
          <w:sz w:val="24"/>
          <w:szCs w:val="24"/>
          <w:lang w:val="en-US"/>
        </w:rPr>
        <w:t xml:space="preserve">. </w:t>
      </w:r>
      <w:r w:rsidRPr="00C30622">
        <w:rPr>
          <w:rFonts w:ascii="Times New Roman" w:hAnsi="Times New Roman"/>
          <w:sz w:val="24"/>
          <w:szCs w:val="24"/>
          <w:lang w:val="en-US"/>
        </w:rPr>
        <w:t>2) For copepod</w:t>
      </w:r>
      <w:r w:rsidR="001D1846" w:rsidRPr="00C30622">
        <w:rPr>
          <w:rFonts w:ascii="Times New Roman" w:hAnsi="Times New Roman"/>
          <w:sz w:val="24"/>
          <w:szCs w:val="24"/>
          <w:lang w:val="en-US"/>
        </w:rPr>
        <w:t>s</w:t>
      </w:r>
      <w:r w:rsidRPr="00C30622">
        <w:rPr>
          <w:rFonts w:ascii="Times New Roman" w:hAnsi="Times New Roman"/>
          <w:sz w:val="24"/>
          <w:szCs w:val="24"/>
          <w:lang w:val="en-US"/>
        </w:rPr>
        <w:t xml:space="preserve"> and </w:t>
      </w:r>
      <w:r w:rsidRPr="00C30622">
        <w:rPr>
          <w:rFonts w:ascii="Times New Roman" w:hAnsi="Times New Roman"/>
          <w:i/>
          <w:sz w:val="24"/>
          <w:szCs w:val="24"/>
          <w:lang w:val="en-US"/>
        </w:rPr>
        <w:t>Rhodomonas</w:t>
      </w:r>
      <w:r w:rsidRPr="00C30622">
        <w:rPr>
          <w:rFonts w:ascii="Times New Roman" w:hAnsi="Times New Roman"/>
          <w:sz w:val="24"/>
          <w:szCs w:val="24"/>
          <w:lang w:val="en-US"/>
        </w:rPr>
        <w:t xml:space="preserve"> </w:t>
      </w:r>
      <w:r w:rsidR="005C378D" w:rsidRPr="00C30622">
        <w:rPr>
          <w:rFonts w:ascii="Times New Roman" w:hAnsi="Times New Roman"/>
          <w:i/>
          <w:sz w:val="24"/>
          <w:szCs w:val="24"/>
          <w:lang w:val="en-US"/>
        </w:rPr>
        <w:t>salina</w:t>
      </w:r>
      <w:r w:rsidRPr="00C30622">
        <w:rPr>
          <w:rFonts w:ascii="Times New Roman" w:hAnsi="Times New Roman"/>
          <w:sz w:val="24"/>
          <w:szCs w:val="24"/>
          <w:lang w:val="en-US"/>
        </w:rPr>
        <w:t xml:space="preserve"> used as nauplii diet, </w:t>
      </w:r>
      <w:r w:rsidR="000B3B27" w:rsidRPr="00C30622">
        <w:rPr>
          <w:rFonts w:ascii="Times New Roman" w:hAnsi="Times New Roman" w:cs="Arial"/>
          <w:i/>
          <w:sz w:val="24"/>
          <w:szCs w:val="24"/>
        </w:rPr>
        <w:t>p</w:t>
      </w:r>
      <w:r w:rsidRPr="00C30622">
        <w:rPr>
          <w:rFonts w:ascii="Times New Roman" w:hAnsi="Times New Roman"/>
          <w:sz w:val="24"/>
          <w:szCs w:val="24"/>
          <w:lang w:val="en-US"/>
        </w:rPr>
        <w:t>CO</w:t>
      </w:r>
      <w:r w:rsidRPr="00C30622">
        <w:rPr>
          <w:rFonts w:ascii="Times New Roman" w:hAnsi="Times New Roman"/>
          <w:sz w:val="24"/>
          <w:szCs w:val="24"/>
          <w:vertAlign w:val="subscript"/>
          <w:lang w:val="en-US"/>
        </w:rPr>
        <w:t>2</w:t>
      </w:r>
      <w:r w:rsidRPr="00C30622">
        <w:rPr>
          <w:rFonts w:ascii="Times New Roman" w:hAnsi="Times New Roman"/>
          <w:sz w:val="24"/>
          <w:szCs w:val="24"/>
          <w:lang w:val="en-US"/>
        </w:rPr>
        <w:t xml:space="preserve"> was manipulated by aeration of seawater and culture media at a target </w:t>
      </w:r>
      <w:r w:rsidR="000B3B27" w:rsidRPr="00C30622">
        <w:rPr>
          <w:rFonts w:ascii="Times New Roman" w:hAnsi="Times New Roman" w:cs="Arial"/>
          <w:i/>
          <w:sz w:val="24"/>
          <w:szCs w:val="24"/>
        </w:rPr>
        <w:t>p</w:t>
      </w:r>
      <w:r w:rsidRPr="00C30622">
        <w:rPr>
          <w:rFonts w:ascii="Times New Roman" w:hAnsi="Times New Roman"/>
          <w:sz w:val="24"/>
          <w:szCs w:val="24"/>
          <w:lang w:val="en-US"/>
        </w:rPr>
        <w:t>CO</w:t>
      </w:r>
      <w:r w:rsidRPr="00C30622">
        <w:rPr>
          <w:rFonts w:ascii="Times New Roman" w:hAnsi="Times New Roman"/>
          <w:sz w:val="24"/>
          <w:szCs w:val="24"/>
          <w:vertAlign w:val="subscript"/>
          <w:lang w:val="en-US"/>
        </w:rPr>
        <w:t>2</w:t>
      </w:r>
      <w:r w:rsidRPr="00C30622">
        <w:rPr>
          <w:rFonts w:ascii="Times New Roman" w:hAnsi="Times New Roman"/>
          <w:sz w:val="24"/>
          <w:szCs w:val="24"/>
          <w:lang w:val="en-US"/>
        </w:rPr>
        <w:t xml:space="preserve"> concentration. This was achieved by bubbling culture vessels with a mixture of CO</w:t>
      </w:r>
      <w:r w:rsidRPr="00C30622">
        <w:rPr>
          <w:rFonts w:ascii="Times New Roman" w:hAnsi="Times New Roman"/>
          <w:sz w:val="24"/>
          <w:szCs w:val="24"/>
          <w:vertAlign w:val="subscript"/>
          <w:lang w:val="en-US"/>
        </w:rPr>
        <w:t>2</w:t>
      </w:r>
      <w:r w:rsidRPr="00C30622">
        <w:rPr>
          <w:rFonts w:ascii="Times New Roman" w:hAnsi="Times New Roman"/>
          <w:sz w:val="24"/>
          <w:szCs w:val="24"/>
          <w:lang w:val="en-US"/>
        </w:rPr>
        <w:t xml:space="preserve"> and air with the respective target values. </w:t>
      </w:r>
      <w:r w:rsidR="00901439" w:rsidRPr="00C30622">
        <w:rPr>
          <w:rFonts w:ascii="Times New Roman" w:hAnsi="Times New Roman"/>
          <w:sz w:val="24"/>
          <w:szCs w:val="24"/>
          <w:lang w:val="en-US"/>
        </w:rPr>
        <w:t>The difference between acid addition and bubbling is a small difference in HCO</w:t>
      </w:r>
      <w:r w:rsidR="00901439" w:rsidRPr="00C30622">
        <w:rPr>
          <w:rFonts w:ascii="Times New Roman" w:hAnsi="Times New Roman"/>
          <w:sz w:val="24"/>
          <w:szCs w:val="24"/>
          <w:vertAlign w:val="subscript"/>
          <w:lang w:val="en-US"/>
        </w:rPr>
        <w:t>3</w:t>
      </w:r>
      <w:r w:rsidR="00901439" w:rsidRPr="00C30622">
        <w:rPr>
          <w:rFonts w:ascii="Times New Roman" w:hAnsi="Times New Roman"/>
          <w:sz w:val="24"/>
          <w:szCs w:val="24"/>
          <w:lang w:val="en-US"/>
        </w:rPr>
        <w:t xml:space="preserve"> concentration, while pH and concentrations of CO</w:t>
      </w:r>
      <w:r w:rsidR="00901439" w:rsidRPr="00C30622">
        <w:rPr>
          <w:rFonts w:ascii="Times New Roman" w:hAnsi="Times New Roman"/>
          <w:sz w:val="24"/>
          <w:szCs w:val="24"/>
          <w:vertAlign w:val="subscript"/>
          <w:lang w:val="en-US"/>
        </w:rPr>
        <w:t xml:space="preserve">2 </w:t>
      </w:r>
      <w:r w:rsidR="00901439" w:rsidRPr="00C30622">
        <w:rPr>
          <w:rFonts w:ascii="Times New Roman" w:hAnsi="Times New Roman"/>
          <w:sz w:val="24"/>
          <w:szCs w:val="24"/>
          <w:lang w:val="en-US"/>
        </w:rPr>
        <w:t>and CO</w:t>
      </w:r>
      <w:r w:rsidR="00901439" w:rsidRPr="00C30622">
        <w:rPr>
          <w:rFonts w:ascii="Times New Roman" w:hAnsi="Times New Roman"/>
          <w:sz w:val="24"/>
          <w:szCs w:val="24"/>
          <w:vertAlign w:val="subscript"/>
          <w:lang w:val="en-US"/>
        </w:rPr>
        <w:t>3</w:t>
      </w:r>
      <w:r w:rsidR="00901439" w:rsidRPr="00C30622">
        <w:rPr>
          <w:rFonts w:ascii="Times New Roman" w:hAnsi="Times New Roman"/>
          <w:sz w:val="24"/>
          <w:szCs w:val="24"/>
          <w:lang w:val="en-US"/>
        </w:rPr>
        <w:t xml:space="preserve"> are the same </w:t>
      </w:r>
      <w:r w:rsidR="00930922">
        <w:rPr>
          <w:rFonts w:ascii="Times New Roman" w:hAnsi="Times New Roman"/>
          <w:sz w:val="24"/>
          <w:lang w:val="en-US"/>
        </w:rPr>
        <w:fldChar w:fldCharType="begin"/>
      </w:r>
      <w:r w:rsidR="00A6338A">
        <w:rPr>
          <w:rFonts w:ascii="Times New Roman" w:hAnsi="Times New Roman"/>
          <w:sz w:val="24"/>
          <w:lang w:val="en-US"/>
        </w:rPr>
        <w:instrText xml:space="preserve"> ADDIN EN.CITE &lt;EndNote&gt;&lt;Cite&gt;&lt;Author&gt;Riebesell&lt;/Author&gt;&lt;Year&gt;2010&lt;/Year&gt;&lt;RecNum&gt;7327&lt;/RecNum&gt;&lt;DisplayText&gt;[1]&lt;/DisplayText&gt;&lt;record&gt;&lt;rec-number&gt;7327&lt;/rec-number&gt;&lt;foreign-keys&gt;&lt;key app="EN" db-id="fedsvwss9t9r9mevpt5590dvr9xesf52a0wr"&gt;7327&lt;/key&gt;&lt;/foreign-keys&gt;&lt;ref-type name="Book"&gt;6&lt;/ref-type&gt;&lt;contributors&gt;&lt;authors&gt;&lt;author&gt;Riebesell, U&lt;/author&gt;&lt;author&gt;Fabry, VJ&lt;/author&gt;&lt;author&gt;Hansson, L&lt;/author&gt;&lt;author&gt;Gattuso, JP&lt;/author&gt;&lt;/authors&gt;&lt;/contributors&gt;&lt;titles&gt;&lt;title&gt;Ocean Acidification Guide: Guide to best practices for ocean acidification research and data reporting: Report: EUR 24328 EN&lt;/title&gt;&lt;/titles&gt;&lt;dates&gt;&lt;year&gt;2010&lt;/year&gt;&lt;/dates&gt;&lt;urls&gt;&lt;/urls&gt;&lt;/record&gt;&lt;/Cite&gt;&lt;/EndNote&gt;</w:instrText>
      </w:r>
      <w:r w:rsidR="00930922">
        <w:rPr>
          <w:rFonts w:ascii="Times New Roman" w:hAnsi="Times New Roman"/>
          <w:sz w:val="24"/>
          <w:lang w:val="en-US"/>
        </w:rPr>
        <w:fldChar w:fldCharType="separate"/>
      </w:r>
      <w:r w:rsidR="00930922">
        <w:rPr>
          <w:rFonts w:ascii="Times New Roman" w:hAnsi="Times New Roman"/>
          <w:noProof/>
          <w:sz w:val="24"/>
          <w:lang w:val="en-US"/>
        </w:rPr>
        <w:t>[</w:t>
      </w:r>
      <w:hyperlink w:anchor="_ENREF_1" w:tooltip="Riebesell, 2010 #7327" w:history="1">
        <w:r w:rsidR="00A6338A">
          <w:rPr>
            <w:rFonts w:ascii="Times New Roman" w:hAnsi="Times New Roman"/>
            <w:noProof/>
            <w:sz w:val="24"/>
            <w:lang w:val="en-US"/>
          </w:rPr>
          <w:t>1</w:t>
        </w:r>
      </w:hyperlink>
      <w:r w:rsidR="00930922">
        <w:rPr>
          <w:rFonts w:ascii="Times New Roman" w:hAnsi="Times New Roman"/>
          <w:noProof/>
          <w:sz w:val="24"/>
          <w:lang w:val="en-US"/>
        </w:rPr>
        <w:t>]</w:t>
      </w:r>
      <w:r w:rsidR="00930922">
        <w:rPr>
          <w:rFonts w:ascii="Times New Roman" w:hAnsi="Times New Roman"/>
          <w:sz w:val="24"/>
          <w:lang w:val="en-US"/>
        </w:rPr>
        <w:fldChar w:fldCharType="end"/>
      </w:r>
      <w:r w:rsidR="00901439" w:rsidRPr="00C30622">
        <w:rPr>
          <w:rFonts w:ascii="Times New Roman" w:hAnsi="Times New Roman"/>
          <w:sz w:val="24"/>
          <w:szCs w:val="24"/>
          <w:lang w:val="en-US"/>
        </w:rPr>
        <w:t xml:space="preserve">. </w:t>
      </w:r>
    </w:p>
    <w:p w14:paraId="75046130" w14:textId="77777777" w:rsidR="00FB5C37" w:rsidRPr="00C30622" w:rsidRDefault="00FB5C37" w:rsidP="00C30622">
      <w:pPr>
        <w:spacing w:after="0" w:line="360" w:lineRule="auto"/>
        <w:rPr>
          <w:rFonts w:ascii="Times New Roman" w:hAnsi="Times New Roman"/>
          <w:sz w:val="24"/>
          <w:szCs w:val="24"/>
          <w:lang w:val="en-US"/>
        </w:rPr>
      </w:pPr>
    </w:p>
    <w:p w14:paraId="44116666" w14:textId="77777777" w:rsidR="00FB5C37" w:rsidRPr="00C30622" w:rsidRDefault="00FB5C37" w:rsidP="00C30622">
      <w:pPr>
        <w:pStyle w:val="Heading3"/>
        <w:spacing w:before="0" w:after="0" w:line="360" w:lineRule="auto"/>
        <w:rPr>
          <w:rFonts w:ascii="Times New Roman" w:hAnsi="Times New Roman"/>
          <w:sz w:val="24"/>
          <w:szCs w:val="24"/>
          <w:lang w:val="en-US"/>
        </w:rPr>
      </w:pPr>
      <w:r w:rsidRPr="00C30622">
        <w:rPr>
          <w:rFonts w:ascii="Times New Roman" w:hAnsi="Times New Roman"/>
          <w:sz w:val="24"/>
          <w:szCs w:val="24"/>
          <w:lang w:val="en-US"/>
        </w:rPr>
        <w:t>CO</w:t>
      </w:r>
      <w:r w:rsidRPr="00C30622">
        <w:rPr>
          <w:rFonts w:ascii="Times New Roman" w:hAnsi="Times New Roman"/>
          <w:sz w:val="24"/>
          <w:szCs w:val="24"/>
          <w:vertAlign w:val="subscript"/>
          <w:lang w:val="en-US"/>
        </w:rPr>
        <w:t>2</w:t>
      </w:r>
      <w:r w:rsidRPr="00C30622">
        <w:rPr>
          <w:rFonts w:ascii="Times New Roman" w:hAnsi="Times New Roman"/>
          <w:sz w:val="24"/>
          <w:szCs w:val="24"/>
          <w:lang w:val="en-US"/>
        </w:rPr>
        <w:t xml:space="preserve"> enrichment of seawater stock solution for the copepod growth experiment </w:t>
      </w:r>
    </w:p>
    <w:p w14:paraId="6A92298C" w14:textId="77777777" w:rsidR="006A2214" w:rsidRPr="00C30622" w:rsidRDefault="00FB5C37" w:rsidP="00C30622">
      <w:pPr>
        <w:widowControl w:val="0"/>
        <w:autoSpaceDE w:val="0"/>
        <w:autoSpaceDN w:val="0"/>
        <w:adjustRightInd w:val="0"/>
        <w:spacing w:after="0" w:line="360" w:lineRule="auto"/>
        <w:rPr>
          <w:rFonts w:ascii="Times New Roman" w:hAnsi="Times New Roman"/>
          <w:sz w:val="24"/>
          <w:lang w:val="en-US"/>
        </w:rPr>
      </w:pPr>
      <w:r w:rsidRPr="00C30622">
        <w:rPr>
          <w:rFonts w:ascii="Times New Roman" w:hAnsi="Times New Roman"/>
          <w:sz w:val="24"/>
          <w:szCs w:val="24"/>
          <w:lang w:val="en-US"/>
        </w:rPr>
        <w:t>Baltic seawater from Kiel Fjord was filtered with a 0.2 µm SartobranP sterile MidiCap membrane filter and stored in two 300 L tanks, bubbled continuously with aeration stones using ambient air (</w:t>
      </w:r>
      <w:r w:rsidR="000B3B27" w:rsidRPr="00C30622">
        <w:rPr>
          <w:rFonts w:ascii="Times New Roman" w:hAnsi="Times New Roman" w:cs="Arial"/>
          <w:i/>
          <w:sz w:val="24"/>
          <w:szCs w:val="24"/>
        </w:rPr>
        <w:t>p</w:t>
      </w:r>
      <w:r w:rsidRPr="00C30622">
        <w:rPr>
          <w:rFonts w:ascii="Times New Roman" w:hAnsi="Times New Roman"/>
          <w:sz w:val="24"/>
          <w:szCs w:val="24"/>
          <w:lang w:val="en-US"/>
        </w:rPr>
        <w:t>CO</w:t>
      </w:r>
      <w:r w:rsidRPr="00C30622">
        <w:rPr>
          <w:rFonts w:ascii="Times New Roman" w:hAnsi="Times New Roman"/>
          <w:sz w:val="24"/>
          <w:szCs w:val="24"/>
          <w:vertAlign w:val="subscript"/>
          <w:lang w:val="en-US"/>
        </w:rPr>
        <w:t>2</w:t>
      </w:r>
      <w:r w:rsidR="000B3B27" w:rsidRPr="00C30622">
        <w:rPr>
          <w:rFonts w:ascii="Times New Roman" w:hAnsi="Times New Roman"/>
          <w:sz w:val="24"/>
          <w:szCs w:val="24"/>
          <w:vertAlign w:val="subscript"/>
          <w:lang w:val="en-US"/>
        </w:rPr>
        <w:t xml:space="preserve"> </w:t>
      </w:r>
      <w:r w:rsidRPr="00C30622">
        <w:rPr>
          <w:rFonts w:ascii="Times New Roman" w:hAnsi="Times New Roman"/>
          <w:sz w:val="24"/>
          <w:szCs w:val="24"/>
          <w:lang w:val="en-US"/>
        </w:rPr>
        <w:t>=</w:t>
      </w:r>
      <w:r w:rsidR="000B3B27" w:rsidRPr="00C30622">
        <w:rPr>
          <w:rFonts w:ascii="Times New Roman" w:hAnsi="Times New Roman"/>
          <w:sz w:val="24"/>
          <w:szCs w:val="24"/>
          <w:lang w:val="en-US"/>
        </w:rPr>
        <w:t xml:space="preserve"> </w:t>
      </w:r>
      <w:r w:rsidRPr="00C30622">
        <w:rPr>
          <w:rFonts w:ascii="Times New Roman" w:hAnsi="Times New Roman"/>
          <w:sz w:val="24"/>
          <w:szCs w:val="24"/>
          <w:lang w:val="en-US"/>
        </w:rPr>
        <w:t>380 ppm) and CO</w:t>
      </w:r>
      <w:r w:rsidRPr="00C30622">
        <w:rPr>
          <w:rFonts w:ascii="Times New Roman" w:hAnsi="Times New Roman"/>
          <w:sz w:val="24"/>
          <w:szCs w:val="24"/>
          <w:vertAlign w:val="subscript"/>
          <w:lang w:val="en-US"/>
        </w:rPr>
        <w:t>2</w:t>
      </w:r>
      <w:r w:rsidRPr="00C30622">
        <w:rPr>
          <w:rFonts w:ascii="Times New Roman" w:hAnsi="Times New Roman"/>
          <w:sz w:val="24"/>
          <w:szCs w:val="24"/>
          <w:lang w:val="en-US"/>
        </w:rPr>
        <w:t>-enriched air (</w:t>
      </w:r>
      <w:r w:rsidR="000B3B27" w:rsidRPr="00C30622">
        <w:rPr>
          <w:rFonts w:ascii="Times New Roman" w:hAnsi="Times New Roman" w:cs="Arial"/>
          <w:i/>
          <w:sz w:val="24"/>
          <w:szCs w:val="24"/>
        </w:rPr>
        <w:t>p</w:t>
      </w:r>
      <w:r w:rsidRPr="00C30622">
        <w:rPr>
          <w:rFonts w:ascii="Times New Roman" w:hAnsi="Times New Roman"/>
          <w:sz w:val="24"/>
          <w:szCs w:val="24"/>
          <w:lang w:val="en-US"/>
        </w:rPr>
        <w:t>CO</w:t>
      </w:r>
      <w:r w:rsidRPr="00C30622">
        <w:rPr>
          <w:rFonts w:ascii="Times New Roman" w:hAnsi="Times New Roman"/>
          <w:sz w:val="24"/>
          <w:szCs w:val="24"/>
          <w:vertAlign w:val="subscript"/>
          <w:lang w:val="en-US"/>
        </w:rPr>
        <w:t>2</w:t>
      </w:r>
      <w:r w:rsidR="000B3B27" w:rsidRPr="00C30622">
        <w:rPr>
          <w:rFonts w:ascii="Times New Roman" w:hAnsi="Times New Roman"/>
          <w:sz w:val="24"/>
          <w:szCs w:val="24"/>
          <w:vertAlign w:val="subscript"/>
          <w:lang w:val="en-US"/>
        </w:rPr>
        <w:t xml:space="preserve"> </w:t>
      </w:r>
      <w:r w:rsidRPr="00C30622">
        <w:rPr>
          <w:rFonts w:ascii="Times New Roman" w:hAnsi="Times New Roman"/>
          <w:sz w:val="24"/>
          <w:szCs w:val="24"/>
          <w:lang w:val="en-US"/>
        </w:rPr>
        <w:t>=</w:t>
      </w:r>
      <w:r w:rsidR="000B3B27" w:rsidRPr="00C30622">
        <w:rPr>
          <w:rFonts w:ascii="Times New Roman" w:hAnsi="Times New Roman"/>
          <w:sz w:val="24"/>
          <w:szCs w:val="24"/>
          <w:lang w:val="en-US"/>
        </w:rPr>
        <w:t xml:space="preserve"> </w:t>
      </w:r>
      <w:r w:rsidRPr="00C30622">
        <w:rPr>
          <w:rFonts w:ascii="Times New Roman" w:hAnsi="Times New Roman"/>
          <w:sz w:val="24"/>
          <w:szCs w:val="24"/>
          <w:lang w:val="en-US"/>
        </w:rPr>
        <w:t>740 ppm</w:t>
      </w:r>
      <w:r w:rsidR="00B97F64" w:rsidRPr="00C30622">
        <w:rPr>
          <w:rFonts w:ascii="Times New Roman" w:hAnsi="Times New Roman"/>
          <w:sz w:val="24"/>
          <w:szCs w:val="24"/>
          <w:lang w:val="en-US"/>
        </w:rPr>
        <w:t>)</w:t>
      </w:r>
      <w:r w:rsidRPr="00C30622">
        <w:rPr>
          <w:rFonts w:ascii="Times New Roman" w:hAnsi="Times New Roman"/>
          <w:sz w:val="24"/>
          <w:szCs w:val="24"/>
          <w:lang w:val="en-US"/>
        </w:rPr>
        <w:t>. All CO</w:t>
      </w:r>
      <w:r w:rsidRPr="00C30622">
        <w:rPr>
          <w:rFonts w:ascii="Times New Roman" w:hAnsi="Times New Roman"/>
          <w:sz w:val="24"/>
          <w:szCs w:val="24"/>
          <w:vertAlign w:val="subscript"/>
          <w:lang w:val="en-US"/>
        </w:rPr>
        <w:t>2</w:t>
      </w:r>
      <w:r w:rsidRPr="00C30622">
        <w:rPr>
          <w:rFonts w:ascii="Times New Roman" w:hAnsi="Times New Roman"/>
          <w:sz w:val="24"/>
          <w:szCs w:val="24"/>
          <w:lang w:val="en-US"/>
        </w:rPr>
        <w:t xml:space="preserve"> enrichments were undertaken with a CO</w:t>
      </w:r>
      <w:r w:rsidRPr="00C30622">
        <w:rPr>
          <w:rFonts w:ascii="Times New Roman" w:hAnsi="Times New Roman"/>
          <w:sz w:val="24"/>
          <w:szCs w:val="24"/>
          <w:vertAlign w:val="subscript"/>
          <w:lang w:val="en-US"/>
        </w:rPr>
        <w:t>2</w:t>
      </w:r>
      <w:r w:rsidRPr="00C30622">
        <w:rPr>
          <w:rFonts w:ascii="Times New Roman" w:hAnsi="Times New Roman"/>
          <w:sz w:val="24"/>
          <w:szCs w:val="24"/>
          <w:lang w:val="en-US"/>
        </w:rPr>
        <w:t>-gas mixing system (Linde GMZ 750 IRA infrarot absorption sensor). The seawater tanks (salinity 18.2) were closed with a rounded plexiglass</w:t>
      </w:r>
      <w:r w:rsidR="001D1846" w:rsidRPr="00C30622">
        <w:rPr>
          <w:rFonts w:ascii="Times New Roman" w:hAnsi="Times New Roman"/>
          <w:sz w:val="24"/>
          <w:szCs w:val="24"/>
          <w:lang w:val="en-US"/>
        </w:rPr>
        <w:t xml:space="preserve"> lid</w:t>
      </w:r>
      <w:r w:rsidRPr="00C30622">
        <w:rPr>
          <w:rFonts w:ascii="Times New Roman" w:hAnsi="Times New Roman"/>
          <w:sz w:val="24"/>
          <w:szCs w:val="24"/>
          <w:lang w:val="en-US"/>
        </w:rPr>
        <w:t xml:space="preserve"> (Adolf Richter GmbH) and stored in darkness in a temperature-controlled culture room at 18°C. Water pH was monitored daily using a WTW 340i pH-analyzer connected to a SENTIX-81 electrode. The electrode was calibrated with standard WTW buffer 4 and 7 before each measurement set. </w:t>
      </w:r>
    </w:p>
    <w:p w14:paraId="0450DF8B" w14:textId="77777777" w:rsidR="00E34466" w:rsidRPr="00C30622" w:rsidRDefault="00E34466" w:rsidP="00C30622">
      <w:pPr>
        <w:widowControl w:val="0"/>
        <w:autoSpaceDE w:val="0"/>
        <w:autoSpaceDN w:val="0"/>
        <w:adjustRightInd w:val="0"/>
        <w:spacing w:after="0" w:line="360" w:lineRule="auto"/>
        <w:rPr>
          <w:rFonts w:ascii="Times New Roman" w:hAnsi="Times New Roman" w:cs="Times"/>
          <w:sz w:val="24"/>
          <w:szCs w:val="24"/>
          <w:lang w:eastAsia="en-US"/>
        </w:rPr>
      </w:pPr>
    </w:p>
    <w:p w14:paraId="2D9C7864" w14:textId="77777777" w:rsidR="00495625" w:rsidRPr="00C30622" w:rsidRDefault="00947226" w:rsidP="00C30622">
      <w:pPr>
        <w:pStyle w:val="Heading3"/>
        <w:spacing w:before="0" w:after="0" w:line="360" w:lineRule="auto"/>
        <w:rPr>
          <w:rFonts w:ascii="Times New Roman" w:hAnsi="Times New Roman" w:cs="Times New Roman"/>
          <w:sz w:val="24"/>
          <w:szCs w:val="24"/>
          <w:lang w:val="en-US"/>
        </w:rPr>
      </w:pPr>
      <w:r w:rsidRPr="00C30622">
        <w:rPr>
          <w:rFonts w:ascii="Times New Roman" w:hAnsi="Times New Roman" w:cs="Times New Roman"/>
          <w:sz w:val="24"/>
          <w:szCs w:val="24"/>
          <w:lang w:val="en-US"/>
        </w:rPr>
        <w:lastRenderedPageBreak/>
        <w:t>Copepod growth experiment</w:t>
      </w:r>
      <w:r w:rsidR="00414A00" w:rsidRPr="00C30622">
        <w:rPr>
          <w:rFonts w:ascii="Times New Roman" w:hAnsi="Times New Roman" w:cs="Times New Roman"/>
          <w:sz w:val="24"/>
          <w:szCs w:val="24"/>
          <w:lang w:val="en-US"/>
        </w:rPr>
        <w:t>al set-up</w:t>
      </w:r>
      <w:r w:rsidRPr="00C30622">
        <w:rPr>
          <w:rFonts w:ascii="Times New Roman" w:hAnsi="Times New Roman" w:cs="Times New Roman"/>
          <w:sz w:val="24"/>
          <w:szCs w:val="24"/>
          <w:lang w:val="en-US"/>
        </w:rPr>
        <w:t xml:space="preserve"> </w:t>
      </w:r>
    </w:p>
    <w:p w14:paraId="66C36433" w14:textId="03D81F9C" w:rsidR="00495625" w:rsidRPr="00C30622" w:rsidRDefault="00947226" w:rsidP="00C30622">
      <w:pPr>
        <w:spacing w:after="0" w:line="360" w:lineRule="auto"/>
        <w:rPr>
          <w:rFonts w:ascii="Times New Roman" w:hAnsi="Times New Roman"/>
          <w:sz w:val="24"/>
          <w:szCs w:val="24"/>
          <w:lang w:val="en-US"/>
        </w:rPr>
      </w:pPr>
      <w:r w:rsidRPr="00C30622">
        <w:rPr>
          <w:rFonts w:ascii="Times New Roman" w:hAnsi="Times New Roman"/>
          <w:sz w:val="24"/>
          <w:szCs w:val="24"/>
          <w:lang w:val="en-US"/>
        </w:rPr>
        <w:t xml:space="preserve">The copepod </w:t>
      </w:r>
      <w:r w:rsidRPr="00C30622">
        <w:rPr>
          <w:rFonts w:ascii="Times New Roman" w:hAnsi="Times New Roman"/>
          <w:i/>
          <w:sz w:val="24"/>
          <w:szCs w:val="24"/>
          <w:lang w:val="en-US"/>
        </w:rPr>
        <w:t>Acartia tonsa</w:t>
      </w:r>
      <w:r w:rsidRPr="00C30622">
        <w:rPr>
          <w:rFonts w:ascii="Times New Roman" w:hAnsi="Times New Roman"/>
          <w:sz w:val="24"/>
          <w:szCs w:val="24"/>
          <w:lang w:val="en-US"/>
        </w:rPr>
        <w:t xml:space="preserve"> was used as consumer. </w:t>
      </w:r>
      <w:r w:rsidRPr="00C30622">
        <w:rPr>
          <w:rFonts w:ascii="Times New Roman" w:hAnsi="Times New Roman"/>
          <w:i/>
          <w:sz w:val="24"/>
          <w:szCs w:val="24"/>
          <w:lang w:val="en-US"/>
        </w:rPr>
        <w:t>A. tonsa</w:t>
      </w:r>
      <w:r w:rsidRPr="00C30622">
        <w:rPr>
          <w:rFonts w:ascii="Times New Roman" w:hAnsi="Times New Roman"/>
          <w:sz w:val="24"/>
          <w:szCs w:val="24"/>
          <w:lang w:val="en-US"/>
        </w:rPr>
        <w:t xml:space="preserve"> eggs </w:t>
      </w:r>
      <w:r w:rsidR="000C57CF" w:rsidRPr="00C30622">
        <w:rPr>
          <w:rFonts w:ascii="Times New Roman" w:hAnsi="Times New Roman"/>
          <w:sz w:val="24"/>
          <w:szCs w:val="24"/>
          <w:lang w:val="en-US"/>
        </w:rPr>
        <w:t xml:space="preserve">obtained </w:t>
      </w:r>
      <w:r w:rsidRPr="00C30622">
        <w:rPr>
          <w:rFonts w:ascii="Times New Roman" w:hAnsi="Times New Roman"/>
          <w:sz w:val="24"/>
          <w:szCs w:val="24"/>
          <w:lang w:val="en-US"/>
        </w:rPr>
        <w:t>from the Alfred</w:t>
      </w:r>
      <w:r w:rsidR="000C57CF" w:rsidRPr="00C30622">
        <w:rPr>
          <w:rFonts w:ascii="Times New Roman" w:hAnsi="Times New Roman"/>
          <w:sz w:val="24"/>
          <w:szCs w:val="24"/>
          <w:lang w:val="en-US"/>
        </w:rPr>
        <w:t xml:space="preserve"> </w:t>
      </w:r>
      <w:r w:rsidRPr="00C30622">
        <w:rPr>
          <w:rFonts w:ascii="Times New Roman" w:hAnsi="Times New Roman"/>
          <w:sz w:val="24"/>
          <w:szCs w:val="24"/>
          <w:lang w:val="en-US"/>
        </w:rPr>
        <w:t xml:space="preserve">Wegener </w:t>
      </w:r>
      <w:r w:rsidR="000C57CF" w:rsidRPr="00C30622">
        <w:rPr>
          <w:rFonts w:ascii="Times New Roman" w:hAnsi="Times New Roman"/>
          <w:sz w:val="24"/>
          <w:szCs w:val="24"/>
          <w:lang w:val="en-US"/>
        </w:rPr>
        <w:t>I</w:t>
      </w:r>
      <w:r w:rsidRPr="00C30622">
        <w:rPr>
          <w:rFonts w:ascii="Times New Roman" w:hAnsi="Times New Roman"/>
          <w:sz w:val="24"/>
          <w:szCs w:val="24"/>
          <w:lang w:val="en-US"/>
        </w:rPr>
        <w:t>nstitu</w:t>
      </w:r>
      <w:r w:rsidR="000C57CF" w:rsidRPr="00C30622">
        <w:rPr>
          <w:rFonts w:ascii="Times New Roman" w:hAnsi="Times New Roman"/>
          <w:sz w:val="24"/>
          <w:szCs w:val="24"/>
          <w:lang w:val="en-US"/>
        </w:rPr>
        <w:t>t</w:t>
      </w:r>
      <w:r w:rsidRPr="00C30622">
        <w:rPr>
          <w:rFonts w:ascii="Times New Roman" w:hAnsi="Times New Roman"/>
          <w:sz w:val="24"/>
          <w:szCs w:val="24"/>
          <w:lang w:val="en-US"/>
        </w:rPr>
        <w:t xml:space="preserve">e </w:t>
      </w:r>
      <w:r w:rsidR="000C57CF" w:rsidRPr="00C30622">
        <w:rPr>
          <w:rFonts w:ascii="Times New Roman" w:hAnsi="Times New Roman"/>
          <w:sz w:val="24"/>
          <w:szCs w:val="24"/>
          <w:lang w:val="en-US"/>
        </w:rPr>
        <w:t>for Polar and Marine Research (</w:t>
      </w:r>
      <w:r w:rsidRPr="00C30622">
        <w:rPr>
          <w:rFonts w:ascii="Times New Roman" w:hAnsi="Times New Roman"/>
          <w:sz w:val="24"/>
          <w:szCs w:val="24"/>
          <w:lang w:val="en-US"/>
        </w:rPr>
        <w:t>Helgoland</w:t>
      </w:r>
      <w:r w:rsidR="000C57CF" w:rsidRPr="00C30622">
        <w:rPr>
          <w:rFonts w:ascii="Times New Roman" w:hAnsi="Times New Roman"/>
          <w:sz w:val="24"/>
          <w:szCs w:val="24"/>
          <w:lang w:val="en-US"/>
        </w:rPr>
        <w:t>)</w:t>
      </w:r>
      <w:r w:rsidRPr="00C30622">
        <w:rPr>
          <w:rFonts w:ascii="Times New Roman" w:hAnsi="Times New Roman"/>
          <w:sz w:val="24"/>
          <w:szCs w:val="24"/>
          <w:lang w:val="en-US"/>
        </w:rPr>
        <w:t xml:space="preserve"> were initially incubated for 3 days within a 200 L tank filled with 0.2 µm filtered seawater from Kiel Fjord (salinity </w:t>
      </w:r>
      <w:r w:rsidR="000B29DA" w:rsidRPr="00C30622">
        <w:rPr>
          <w:rFonts w:ascii="Times New Roman" w:hAnsi="Times New Roman"/>
          <w:sz w:val="24"/>
          <w:szCs w:val="24"/>
          <w:lang w:val="en-US"/>
        </w:rPr>
        <w:t xml:space="preserve">18.2, </w:t>
      </w:r>
      <w:r w:rsidRPr="00C30622">
        <w:rPr>
          <w:rFonts w:ascii="Times New Roman" w:hAnsi="Times New Roman"/>
          <w:sz w:val="24"/>
          <w:szCs w:val="24"/>
          <w:lang w:val="en-US"/>
        </w:rPr>
        <w:t xml:space="preserve">temperature 18 °C). After the hatched nauplii reached the second developmental stage, individuals were transferred </w:t>
      </w:r>
      <w:r w:rsidR="00220845" w:rsidRPr="00C30622">
        <w:rPr>
          <w:rFonts w:ascii="Times New Roman" w:hAnsi="Times New Roman"/>
          <w:sz w:val="24"/>
          <w:szCs w:val="24"/>
          <w:lang w:val="en-US"/>
        </w:rPr>
        <w:t>from the stock solution to 2-L NALGENE bottles filled with CO</w:t>
      </w:r>
      <w:r w:rsidR="00220845" w:rsidRPr="00C30622">
        <w:rPr>
          <w:rFonts w:ascii="Times New Roman" w:hAnsi="Times New Roman"/>
          <w:sz w:val="24"/>
          <w:szCs w:val="24"/>
          <w:vertAlign w:val="subscript"/>
          <w:lang w:val="en-US"/>
        </w:rPr>
        <w:t>2</w:t>
      </w:r>
      <w:r w:rsidR="00220845" w:rsidRPr="00C30622">
        <w:rPr>
          <w:rFonts w:ascii="Times New Roman" w:hAnsi="Times New Roman"/>
          <w:sz w:val="24"/>
          <w:szCs w:val="24"/>
          <w:lang w:val="en-US"/>
        </w:rPr>
        <w:t xml:space="preserve"> pre-treated water to reach an approximate density of 1000 individuals</w:t>
      </w:r>
      <w:r w:rsidR="000C57CF" w:rsidRPr="00C30622">
        <w:rPr>
          <w:rFonts w:ascii="Times New Roman" w:hAnsi="Times New Roman"/>
          <w:sz w:val="24"/>
          <w:szCs w:val="24"/>
          <w:lang w:val="en-US"/>
        </w:rPr>
        <w:t xml:space="preserve"> </w:t>
      </w:r>
      <w:r w:rsidR="00220845" w:rsidRPr="00C30622">
        <w:rPr>
          <w:rFonts w:ascii="Times New Roman" w:hAnsi="Times New Roman"/>
          <w:sz w:val="24"/>
          <w:szCs w:val="24"/>
          <w:lang w:val="en-US"/>
        </w:rPr>
        <w:t>L</w:t>
      </w:r>
      <w:r w:rsidR="003C4064" w:rsidRPr="00C30622">
        <w:rPr>
          <w:rFonts w:ascii="Times New Roman" w:hAnsi="Times New Roman"/>
          <w:sz w:val="24"/>
          <w:szCs w:val="24"/>
          <w:vertAlign w:val="superscript"/>
          <w:lang w:val="en-US"/>
        </w:rPr>
        <w:t>-1</w:t>
      </w:r>
      <w:r w:rsidR="00220845" w:rsidRPr="00C30622">
        <w:rPr>
          <w:rFonts w:ascii="Times New Roman" w:hAnsi="Times New Roman"/>
          <w:sz w:val="24"/>
          <w:szCs w:val="24"/>
          <w:lang w:val="en-US"/>
        </w:rPr>
        <w:t xml:space="preserve"> in each treatment and replicate (12 bottles total). </w:t>
      </w:r>
      <w:r w:rsidRPr="00C30622">
        <w:rPr>
          <w:rFonts w:ascii="Times New Roman" w:hAnsi="Times New Roman"/>
          <w:sz w:val="24"/>
          <w:szCs w:val="24"/>
          <w:lang w:val="en-US"/>
        </w:rPr>
        <w:t xml:space="preserve">In a full factorial design, nauplii were grown under two different levels of </w:t>
      </w:r>
      <w:r w:rsidR="00220845" w:rsidRPr="00C30622">
        <w:rPr>
          <w:rFonts w:ascii="Times New Roman" w:hAnsi="Times New Roman"/>
          <w:sz w:val="24"/>
          <w:szCs w:val="24"/>
          <w:lang w:val="en-US"/>
        </w:rPr>
        <w:t>CO</w:t>
      </w:r>
      <w:r w:rsidR="00220845" w:rsidRPr="00C30622">
        <w:rPr>
          <w:rFonts w:ascii="Times New Roman" w:hAnsi="Times New Roman"/>
          <w:sz w:val="24"/>
          <w:szCs w:val="24"/>
          <w:vertAlign w:val="subscript"/>
          <w:lang w:val="en-US"/>
        </w:rPr>
        <w:t>2</w:t>
      </w:r>
      <w:r w:rsidR="00220845" w:rsidRPr="00C30622">
        <w:rPr>
          <w:rFonts w:ascii="Times New Roman" w:hAnsi="Times New Roman"/>
          <w:sz w:val="24"/>
          <w:szCs w:val="24"/>
          <w:lang w:val="en-US"/>
        </w:rPr>
        <w:t xml:space="preserve"> </w:t>
      </w:r>
      <w:r w:rsidR="000C57CF" w:rsidRPr="00C30622">
        <w:rPr>
          <w:rFonts w:ascii="Times New Roman" w:hAnsi="Times New Roman"/>
          <w:sz w:val="24"/>
          <w:szCs w:val="24"/>
          <w:lang w:val="en-US"/>
        </w:rPr>
        <w:t xml:space="preserve">aerated </w:t>
      </w:r>
      <w:r w:rsidRPr="00C30622">
        <w:rPr>
          <w:rFonts w:ascii="Times New Roman" w:hAnsi="Times New Roman"/>
          <w:sz w:val="24"/>
          <w:szCs w:val="24"/>
          <w:lang w:val="en-US"/>
        </w:rPr>
        <w:t>seawater (</w:t>
      </w:r>
      <w:r w:rsidR="00220845" w:rsidRPr="00C30622">
        <w:rPr>
          <w:rFonts w:ascii="Times New Roman" w:hAnsi="Times New Roman"/>
          <w:sz w:val="24"/>
          <w:szCs w:val="24"/>
          <w:lang w:val="en-US"/>
        </w:rPr>
        <w:t>low and high; see above</w:t>
      </w:r>
      <w:r w:rsidRPr="00C30622">
        <w:rPr>
          <w:rFonts w:ascii="Times New Roman" w:hAnsi="Times New Roman"/>
          <w:sz w:val="24"/>
          <w:szCs w:val="24"/>
          <w:lang w:val="en-US"/>
        </w:rPr>
        <w:t xml:space="preserve">) and fed with algae </w:t>
      </w:r>
      <w:r w:rsidR="000B29DA" w:rsidRPr="00C30622">
        <w:rPr>
          <w:rFonts w:ascii="Times New Roman" w:hAnsi="Times New Roman"/>
          <w:sz w:val="24"/>
          <w:szCs w:val="24"/>
          <w:lang w:val="en-US"/>
        </w:rPr>
        <w:t>at a concentration of 1000 µg C L</w:t>
      </w:r>
      <w:r w:rsidR="000B29DA" w:rsidRPr="00C30622">
        <w:rPr>
          <w:rFonts w:ascii="Times New Roman" w:hAnsi="Times New Roman"/>
          <w:sz w:val="24"/>
          <w:szCs w:val="24"/>
          <w:vertAlign w:val="superscript"/>
          <w:lang w:val="en-US"/>
        </w:rPr>
        <w:t>-1</w:t>
      </w:r>
      <w:r w:rsidR="000B29DA" w:rsidRPr="00C30622">
        <w:rPr>
          <w:rFonts w:ascii="Times New Roman" w:hAnsi="Times New Roman"/>
          <w:sz w:val="24"/>
          <w:szCs w:val="24"/>
          <w:lang w:val="en-US"/>
        </w:rPr>
        <w:t xml:space="preserve"> </w:t>
      </w:r>
      <w:r w:rsidRPr="00C30622">
        <w:rPr>
          <w:rFonts w:ascii="Times New Roman" w:hAnsi="Times New Roman"/>
          <w:sz w:val="24"/>
          <w:szCs w:val="24"/>
          <w:lang w:val="en-US"/>
        </w:rPr>
        <w:t>cultured under low and high CO</w:t>
      </w:r>
      <w:r w:rsidRPr="00C30622">
        <w:rPr>
          <w:rFonts w:ascii="Times New Roman" w:hAnsi="Times New Roman"/>
          <w:sz w:val="24"/>
          <w:szCs w:val="24"/>
          <w:vertAlign w:val="subscript"/>
          <w:lang w:val="en-US"/>
        </w:rPr>
        <w:t>2</w:t>
      </w:r>
      <w:r w:rsidR="00495625" w:rsidRPr="00C30622">
        <w:rPr>
          <w:rFonts w:ascii="Times New Roman" w:hAnsi="Times New Roman"/>
          <w:sz w:val="24"/>
          <w:szCs w:val="24"/>
          <w:lang w:val="en-US"/>
        </w:rPr>
        <w:t xml:space="preserve"> levels</w:t>
      </w:r>
      <w:r w:rsidR="00C96047" w:rsidRPr="00C30622">
        <w:rPr>
          <w:rFonts w:ascii="Times New Roman" w:hAnsi="Times New Roman"/>
          <w:sz w:val="24"/>
          <w:szCs w:val="24"/>
          <w:lang w:val="en-US"/>
        </w:rPr>
        <w:t xml:space="preserve"> (see below)</w:t>
      </w:r>
      <w:r w:rsidR="00495625" w:rsidRPr="00C30622">
        <w:rPr>
          <w:rFonts w:ascii="Times New Roman" w:hAnsi="Times New Roman"/>
          <w:sz w:val="24"/>
          <w:szCs w:val="24"/>
          <w:lang w:val="en-US"/>
        </w:rPr>
        <w:t xml:space="preserve">. </w:t>
      </w:r>
      <w:r w:rsidR="000B29DA" w:rsidRPr="00C30622">
        <w:rPr>
          <w:rFonts w:ascii="Times New Roman" w:hAnsi="Times New Roman"/>
          <w:sz w:val="24"/>
          <w:szCs w:val="24"/>
          <w:lang w:val="en-US"/>
        </w:rPr>
        <w:t>Nauplii were fed with CO</w:t>
      </w:r>
      <w:r w:rsidR="000B29DA" w:rsidRPr="00C30622">
        <w:rPr>
          <w:rFonts w:ascii="Times New Roman" w:hAnsi="Times New Roman"/>
          <w:sz w:val="24"/>
          <w:szCs w:val="24"/>
          <w:vertAlign w:val="subscript"/>
          <w:lang w:val="en-US"/>
        </w:rPr>
        <w:t>2</w:t>
      </w:r>
      <w:r w:rsidR="000B29DA" w:rsidRPr="00C30622">
        <w:rPr>
          <w:rFonts w:ascii="Times New Roman" w:hAnsi="Times New Roman"/>
          <w:sz w:val="24"/>
          <w:szCs w:val="24"/>
          <w:lang w:val="en-US"/>
        </w:rPr>
        <w:t xml:space="preserve"> aerated stock </w:t>
      </w:r>
      <w:r w:rsidR="000B29DA" w:rsidRPr="00C30622">
        <w:rPr>
          <w:rFonts w:ascii="Times New Roman" w:hAnsi="Times New Roman"/>
          <w:i/>
          <w:sz w:val="24"/>
          <w:szCs w:val="24"/>
          <w:lang w:val="en-US"/>
        </w:rPr>
        <w:t>R</w:t>
      </w:r>
      <w:r w:rsidR="005C378D" w:rsidRPr="00C30622">
        <w:rPr>
          <w:rFonts w:ascii="Times New Roman" w:hAnsi="Times New Roman"/>
          <w:i/>
          <w:sz w:val="24"/>
          <w:szCs w:val="24"/>
          <w:lang w:val="en-US"/>
        </w:rPr>
        <w:t>.</w:t>
      </w:r>
      <w:r w:rsidR="000B29DA" w:rsidRPr="00C30622">
        <w:rPr>
          <w:rFonts w:ascii="Times New Roman" w:hAnsi="Times New Roman"/>
          <w:sz w:val="24"/>
          <w:szCs w:val="24"/>
          <w:lang w:val="en-US"/>
        </w:rPr>
        <w:t xml:space="preserve"> </w:t>
      </w:r>
      <w:r w:rsidR="000B29DA" w:rsidRPr="00C30622">
        <w:rPr>
          <w:rFonts w:ascii="Times New Roman" w:hAnsi="Times New Roman"/>
          <w:i/>
          <w:sz w:val="24"/>
          <w:szCs w:val="24"/>
          <w:lang w:val="en-US"/>
        </w:rPr>
        <w:t>salina</w:t>
      </w:r>
      <w:r w:rsidR="000B29DA" w:rsidRPr="00C30622">
        <w:rPr>
          <w:rFonts w:ascii="Times New Roman" w:hAnsi="Times New Roman"/>
          <w:sz w:val="24"/>
          <w:szCs w:val="24"/>
          <w:lang w:val="en-US"/>
        </w:rPr>
        <w:t xml:space="preserve"> to ensure optimal growth and development of the first developmental stages. Afte</w:t>
      </w:r>
      <w:r w:rsidR="00A6338A">
        <w:rPr>
          <w:rFonts w:ascii="Times New Roman" w:hAnsi="Times New Roman"/>
          <w:sz w:val="24"/>
          <w:szCs w:val="24"/>
          <w:lang w:val="en-US"/>
        </w:rPr>
        <w:t>r the copepods reached copepodid</w:t>
      </w:r>
      <w:r w:rsidR="000B29DA" w:rsidRPr="00C30622">
        <w:rPr>
          <w:rFonts w:ascii="Times New Roman" w:hAnsi="Times New Roman"/>
          <w:sz w:val="24"/>
          <w:szCs w:val="24"/>
          <w:lang w:val="en-US"/>
        </w:rPr>
        <w:t>e stage 1</w:t>
      </w:r>
      <w:r w:rsidR="000D593E" w:rsidRPr="00C30622">
        <w:rPr>
          <w:rFonts w:ascii="Times New Roman" w:hAnsi="Times New Roman"/>
          <w:sz w:val="24"/>
          <w:szCs w:val="24"/>
          <w:lang w:val="en-US"/>
        </w:rPr>
        <w:t>,</w:t>
      </w:r>
      <w:r w:rsidR="000B29DA" w:rsidRPr="00C30622">
        <w:rPr>
          <w:rFonts w:ascii="Times New Roman" w:hAnsi="Times New Roman"/>
          <w:sz w:val="24"/>
          <w:szCs w:val="24"/>
          <w:lang w:val="en-US"/>
        </w:rPr>
        <w:t xml:space="preserve"> </w:t>
      </w:r>
      <w:r w:rsidR="000B29DA" w:rsidRPr="00C30622">
        <w:rPr>
          <w:rFonts w:ascii="Times New Roman" w:hAnsi="Times New Roman"/>
          <w:i/>
          <w:sz w:val="24"/>
          <w:szCs w:val="24"/>
          <w:lang w:val="en-US"/>
        </w:rPr>
        <w:t>T</w:t>
      </w:r>
      <w:r w:rsidR="0004310D" w:rsidRPr="00C30622">
        <w:rPr>
          <w:rFonts w:ascii="Times New Roman" w:hAnsi="Times New Roman"/>
          <w:i/>
          <w:sz w:val="24"/>
          <w:szCs w:val="24"/>
          <w:lang w:val="en-US"/>
        </w:rPr>
        <w:t>.</w:t>
      </w:r>
      <w:r w:rsidR="000B29DA" w:rsidRPr="00C30622">
        <w:rPr>
          <w:rFonts w:ascii="Times New Roman" w:hAnsi="Times New Roman"/>
          <w:i/>
          <w:sz w:val="24"/>
          <w:szCs w:val="24"/>
          <w:lang w:val="en-US"/>
        </w:rPr>
        <w:t xml:space="preserve"> pseudonana</w:t>
      </w:r>
      <w:r w:rsidR="000B29DA" w:rsidRPr="00C30622">
        <w:rPr>
          <w:rFonts w:ascii="Times New Roman" w:hAnsi="Times New Roman"/>
          <w:sz w:val="24"/>
          <w:szCs w:val="24"/>
          <w:lang w:val="en-US"/>
        </w:rPr>
        <w:t xml:space="preserve"> was used as food source. The CO</w:t>
      </w:r>
      <w:r w:rsidR="000B29DA" w:rsidRPr="00C30622">
        <w:rPr>
          <w:rFonts w:ascii="Times New Roman" w:hAnsi="Times New Roman"/>
          <w:sz w:val="24"/>
          <w:szCs w:val="24"/>
          <w:vertAlign w:val="subscript"/>
          <w:lang w:val="en-US"/>
        </w:rPr>
        <w:t>2</w:t>
      </w:r>
      <w:r w:rsidR="000B29DA" w:rsidRPr="00C30622">
        <w:rPr>
          <w:rFonts w:ascii="Times New Roman" w:hAnsi="Times New Roman"/>
          <w:sz w:val="24"/>
          <w:szCs w:val="24"/>
          <w:lang w:val="en-US"/>
        </w:rPr>
        <w:t xml:space="preserve"> manipulation </w:t>
      </w:r>
      <w:r w:rsidR="00495625" w:rsidRPr="00C30622">
        <w:rPr>
          <w:rFonts w:ascii="Times New Roman" w:hAnsi="Times New Roman"/>
          <w:sz w:val="24"/>
          <w:szCs w:val="24"/>
          <w:lang w:val="en-US"/>
        </w:rPr>
        <w:t xml:space="preserve">resulted in </w:t>
      </w:r>
      <w:r w:rsidR="00546C9E" w:rsidRPr="00C30622">
        <w:rPr>
          <w:rFonts w:ascii="Times New Roman" w:hAnsi="Times New Roman"/>
          <w:sz w:val="24"/>
          <w:szCs w:val="24"/>
          <w:lang w:val="en-US"/>
        </w:rPr>
        <w:t xml:space="preserve">a </w:t>
      </w:r>
      <w:r w:rsidR="000D593E" w:rsidRPr="00C30622">
        <w:rPr>
          <w:rFonts w:ascii="Times New Roman" w:hAnsi="Times New Roman"/>
          <w:sz w:val="24"/>
          <w:szCs w:val="24"/>
          <w:lang w:val="en-US"/>
        </w:rPr>
        <w:t xml:space="preserve">mean (±SD) </w:t>
      </w:r>
      <w:r w:rsidR="000B3B27" w:rsidRPr="00C30622">
        <w:rPr>
          <w:rFonts w:ascii="Times New Roman" w:hAnsi="Times New Roman" w:cs="Arial"/>
          <w:i/>
          <w:sz w:val="24"/>
          <w:szCs w:val="24"/>
        </w:rPr>
        <w:t>p</w:t>
      </w:r>
      <w:r w:rsidR="00546C9E" w:rsidRPr="00C30622">
        <w:rPr>
          <w:rFonts w:ascii="Times New Roman" w:hAnsi="Times New Roman"/>
          <w:sz w:val="24"/>
          <w:szCs w:val="24"/>
          <w:lang w:val="en-US"/>
        </w:rPr>
        <w:t>CO</w:t>
      </w:r>
      <w:r w:rsidR="00546C9E" w:rsidRPr="00C30622">
        <w:rPr>
          <w:rFonts w:ascii="Times New Roman" w:hAnsi="Times New Roman"/>
          <w:sz w:val="24"/>
          <w:szCs w:val="24"/>
          <w:vertAlign w:val="subscript"/>
          <w:lang w:val="en-US"/>
        </w:rPr>
        <w:t>2</w:t>
      </w:r>
      <w:r w:rsidR="00546C9E" w:rsidRPr="00C30622">
        <w:rPr>
          <w:rFonts w:ascii="Times New Roman" w:hAnsi="Times New Roman"/>
          <w:sz w:val="24"/>
          <w:szCs w:val="24"/>
          <w:lang w:val="en-US"/>
        </w:rPr>
        <w:t xml:space="preserve"> concentration </w:t>
      </w:r>
      <w:r w:rsidR="000D593E" w:rsidRPr="00C30622">
        <w:rPr>
          <w:rFonts w:ascii="Times New Roman" w:hAnsi="Times New Roman"/>
          <w:sz w:val="24"/>
          <w:szCs w:val="24"/>
          <w:lang w:val="en-US"/>
        </w:rPr>
        <w:t xml:space="preserve">in the L and H treatment </w:t>
      </w:r>
      <w:r w:rsidR="00546C9E" w:rsidRPr="00C30622">
        <w:rPr>
          <w:rFonts w:ascii="Times New Roman" w:hAnsi="Times New Roman"/>
          <w:sz w:val="24"/>
          <w:szCs w:val="24"/>
          <w:lang w:val="en-US"/>
        </w:rPr>
        <w:t xml:space="preserve">of </w:t>
      </w:r>
      <w:r w:rsidR="003E379C" w:rsidRPr="00C30622">
        <w:rPr>
          <w:rFonts w:ascii="Times New Roman" w:hAnsi="Times New Roman"/>
          <w:sz w:val="24"/>
          <w:szCs w:val="24"/>
          <w:lang w:val="en-US"/>
        </w:rPr>
        <w:t>533</w:t>
      </w:r>
      <w:r w:rsidR="00873FCD" w:rsidRPr="00C30622">
        <w:rPr>
          <w:rFonts w:ascii="Times New Roman" w:hAnsi="Times New Roman"/>
          <w:sz w:val="24"/>
          <w:szCs w:val="24"/>
          <w:lang w:val="en-US"/>
        </w:rPr>
        <w:t xml:space="preserve"> </w:t>
      </w:r>
      <w:r w:rsidR="000D593E" w:rsidRPr="00C30622">
        <w:rPr>
          <w:rFonts w:ascii="Times New Roman" w:hAnsi="Times New Roman"/>
          <w:sz w:val="24"/>
          <w:szCs w:val="24"/>
          <w:lang w:val="en-US"/>
        </w:rPr>
        <w:t>(</w:t>
      </w:r>
      <w:r w:rsidR="003E379C" w:rsidRPr="00C30622">
        <w:rPr>
          <w:rFonts w:ascii="Times New Roman" w:hAnsi="Times New Roman"/>
          <w:sz w:val="24"/>
          <w:szCs w:val="24"/>
          <w:lang w:val="en-US"/>
        </w:rPr>
        <w:t>±</w:t>
      </w:r>
      <w:r w:rsidR="00960C11" w:rsidRPr="00C30622">
        <w:rPr>
          <w:rFonts w:ascii="Times New Roman" w:hAnsi="Times New Roman"/>
          <w:sz w:val="24"/>
          <w:szCs w:val="24"/>
          <w:lang w:val="en-US"/>
        </w:rPr>
        <w:t>28</w:t>
      </w:r>
      <w:r w:rsidR="000D593E" w:rsidRPr="00C30622">
        <w:rPr>
          <w:rFonts w:ascii="Times New Roman" w:hAnsi="Times New Roman"/>
          <w:sz w:val="24"/>
          <w:szCs w:val="24"/>
          <w:lang w:val="en-US"/>
        </w:rPr>
        <w:t>)</w:t>
      </w:r>
      <w:r w:rsidR="003E379C" w:rsidRPr="00C30622">
        <w:rPr>
          <w:rFonts w:ascii="Times New Roman" w:hAnsi="Times New Roman"/>
          <w:sz w:val="24"/>
          <w:szCs w:val="24"/>
          <w:lang w:val="en-US"/>
        </w:rPr>
        <w:t xml:space="preserve"> and 674</w:t>
      </w:r>
      <w:r w:rsidR="00873FCD" w:rsidRPr="00C30622">
        <w:rPr>
          <w:rFonts w:ascii="Times New Roman" w:hAnsi="Times New Roman"/>
          <w:sz w:val="24"/>
          <w:szCs w:val="24"/>
          <w:lang w:val="en-US"/>
        </w:rPr>
        <w:t xml:space="preserve"> </w:t>
      </w:r>
      <w:r w:rsidR="000D593E" w:rsidRPr="00C30622">
        <w:rPr>
          <w:rFonts w:ascii="Times New Roman" w:hAnsi="Times New Roman"/>
          <w:sz w:val="24"/>
          <w:szCs w:val="24"/>
          <w:lang w:val="en-US"/>
        </w:rPr>
        <w:t>(</w:t>
      </w:r>
      <w:r w:rsidR="003E379C" w:rsidRPr="00C30622">
        <w:rPr>
          <w:rFonts w:ascii="Times New Roman" w:hAnsi="Times New Roman"/>
          <w:sz w:val="24"/>
          <w:szCs w:val="24"/>
          <w:lang w:val="en-US"/>
        </w:rPr>
        <w:t>±</w:t>
      </w:r>
      <w:r w:rsidR="00960C11" w:rsidRPr="00C30622">
        <w:rPr>
          <w:rFonts w:ascii="Times New Roman" w:hAnsi="Times New Roman"/>
          <w:sz w:val="24"/>
          <w:szCs w:val="24"/>
          <w:lang w:val="en-US"/>
        </w:rPr>
        <w:t>57</w:t>
      </w:r>
      <w:r w:rsidR="000D593E" w:rsidRPr="00C30622">
        <w:rPr>
          <w:rFonts w:ascii="Times New Roman" w:hAnsi="Times New Roman"/>
          <w:sz w:val="24"/>
          <w:szCs w:val="24"/>
          <w:lang w:val="en-US"/>
        </w:rPr>
        <w:t>)</w:t>
      </w:r>
      <w:r w:rsidR="000B29DA" w:rsidRPr="00C30622">
        <w:rPr>
          <w:rFonts w:ascii="Times New Roman" w:hAnsi="Times New Roman"/>
          <w:sz w:val="24"/>
          <w:szCs w:val="24"/>
          <w:lang w:val="en-US"/>
        </w:rPr>
        <w:t xml:space="preserve"> </w:t>
      </w:r>
      <w:r w:rsidR="00C66490">
        <w:rPr>
          <w:rFonts w:ascii="Times New Roman" w:hAnsi="Times New Roman" w:cs="Arial"/>
          <w:sz w:val="24"/>
          <w:lang w:val="en-GB"/>
        </w:rPr>
        <w:t>µatm</w:t>
      </w:r>
      <w:r w:rsidR="003E379C" w:rsidRPr="00C30622">
        <w:rPr>
          <w:rFonts w:ascii="Times New Roman" w:hAnsi="Times New Roman"/>
          <w:sz w:val="24"/>
          <w:szCs w:val="24"/>
          <w:lang w:val="en-US"/>
        </w:rPr>
        <w:t xml:space="preserve"> </w:t>
      </w:r>
      <w:r w:rsidR="000B29DA" w:rsidRPr="00C30622">
        <w:rPr>
          <w:rFonts w:ascii="Times New Roman" w:hAnsi="Times New Roman"/>
          <w:sz w:val="24"/>
          <w:szCs w:val="24"/>
          <w:lang w:val="en-US"/>
        </w:rPr>
        <w:t xml:space="preserve">during the </w:t>
      </w:r>
      <w:r w:rsidR="005C378D" w:rsidRPr="00C30622">
        <w:rPr>
          <w:rFonts w:ascii="Times New Roman" w:hAnsi="Times New Roman"/>
          <w:i/>
          <w:sz w:val="24"/>
          <w:szCs w:val="24"/>
          <w:lang w:val="en-US"/>
        </w:rPr>
        <w:t>R.</w:t>
      </w:r>
      <w:r w:rsidR="005C378D" w:rsidRPr="00C30622">
        <w:rPr>
          <w:rFonts w:ascii="Times New Roman" w:hAnsi="Times New Roman"/>
          <w:sz w:val="24"/>
          <w:szCs w:val="24"/>
          <w:lang w:val="en-US"/>
        </w:rPr>
        <w:t xml:space="preserve"> </w:t>
      </w:r>
      <w:r w:rsidR="005C378D" w:rsidRPr="00C30622">
        <w:rPr>
          <w:rFonts w:ascii="Times New Roman" w:hAnsi="Times New Roman"/>
          <w:i/>
          <w:sz w:val="24"/>
          <w:szCs w:val="24"/>
          <w:lang w:val="en-US"/>
        </w:rPr>
        <w:t>salina</w:t>
      </w:r>
      <w:r w:rsidR="005C378D" w:rsidRPr="00C30622">
        <w:rPr>
          <w:rFonts w:ascii="Times New Roman" w:hAnsi="Times New Roman"/>
          <w:sz w:val="24"/>
          <w:szCs w:val="24"/>
          <w:lang w:val="en-US"/>
        </w:rPr>
        <w:t xml:space="preserve"> </w:t>
      </w:r>
      <w:r w:rsidR="00C30622" w:rsidRPr="00C30622">
        <w:rPr>
          <w:rFonts w:ascii="Times New Roman" w:hAnsi="Times New Roman"/>
          <w:sz w:val="24"/>
          <w:szCs w:val="24"/>
          <w:lang w:val="en-US"/>
        </w:rPr>
        <w:t xml:space="preserve">food </w:t>
      </w:r>
      <w:r w:rsidR="000B29DA" w:rsidRPr="00C30622">
        <w:rPr>
          <w:rFonts w:ascii="Times New Roman" w:hAnsi="Times New Roman"/>
          <w:sz w:val="24"/>
          <w:szCs w:val="24"/>
          <w:lang w:val="en-US"/>
        </w:rPr>
        <w:t xml:space="preserve">addition and </w:t>
      </w:r>
      <w:r w:rsidR="003E379C" w:rsidRPr="00C30622">
        <w:rPr>
          <w:rFonts w:ascii="Times New Roman" w:hAnsi="Times New Roman"/>
          <w:sz w:val="24"/>
          <w:szCs w:val="24"/>
          <w:lang w:val="en-US"/>
        </w:rPr>
        <w:t>388</w:t>
      </w:r>
      <w:r w:rsidR="00873FCD" w:rsidRPr="00C30622">
        <w:rPr>
          <w:rFonts w:ascii="Times New Roman" w:hAnsi="Times New Roman"/>
          <w:sz w:val="24"/>
          <w:szCs w:val="24"/>
          <w:lang w:val="en-US"/>
        </w:rPr>
        <w:t xml:space="preserve"> </w:t>
      </w:r>
      <w:r w:rsidR="000D593E" w:rsidRPr="00C30622">
        <w:rPr>
          <w:rFonts w:ascii="Times New Roman" w:hAnsi="Times New Roman"/>
          <w:sz w:val="24"/>
          <w:szCs w:val="24"/>
          <w:lang w:val="en-US"/>
        </w:rPr>
        <w:t>(</w:t>
      </w:r>
      <w:r w:rsidR="003E379C" w:rsidRPr="00C30622">
        <w:rPr>
          <w:rFonts w:ascii="Times New Roman" w:hAnsi="Times New Roman"/>
          <w:sz w:val="24"/>
          <w:szCs w:val="24"/>
          <w:lang w:val="en-US"/>
        </w:rPr>
        <w:t>±</w:t>
      </w:r>
      <w:r w:rsidR="00960C11" w:rsidRPr="00C30622">
        <w:rPr>
          <w:rFonts w:ascii="Times New Roman" w:hAnsi="Times New Roman"/>
          <w:sz w:val="24"/>
          <w:szCs w:val="24"/>
          <w:lang w:val="en-US"/>
        </w:rPr>
        <w:t>233</w:t>
      </w:r>
      <w:r w:rsidR="000D593E" w:rsidRPr="00C30622">
        <w:rPr>
          <w:rFonts w:ascii="Times New Roman" w:hAnsi="Times New Roman"/>
          <w:sz w:val="24"/>
          <w:szCs w:val="24"/>
          <w:lang w:val="en-US"/>
        </w:rPr>
        <w:t>)</w:t>
      </w:r>
      <w:r w:rsidR="003E379C" w:rsidRPr="00C30622">
        <w:rPr>
          <w:rFonts w:ascii="Times New Roman" w:hAnsi="Times New Roman"/>
          <w:sz w:val="24"/>
          <w:szCs w:val="24"/>
          <w:lang w:val="en-US"/>
        </w:rPr>
        <w:t xml:space="preserve"> (</w:t>
      </w:r>
      <w:r w:rsidR="000D593E" w:rsidRPr="00C30622">
        <w:rPr>
          <w:rFonts w:ascii="Times New Roman" w:hAnsi="Times New Roman"/>
          <w:sz w:val="24"/>
          <w:szCs w:val="24"/>
          <w:lang w:val="en-US"/>
        </w:rPr>
        <w:t>L</w:t>
      </w:r>
      <w:r w:rsidR="003E379C" w:rsidRPr="00C30622">
        <w:rPr>
          <w:rFonts w:ascii="Times New Roman" w:hAnsi="Times New Roman"/>
          <w:sz w:val="24"/>
          <w:szCs w:val="24"/>
          <w:lang w:val="en-US"/>
        </w:rPr>
        <w:t>) and 838</w:t>
      </w:r>
      <w:r w:rsidR="00873FCD" w:rsidRPr="00C30622">
        <w:rPr>
          <w:rFonts w:ascii="Times New Roman" w:hAnsi="Times New Roman"/>
          <w:sz w:val="24"/>
          <w:szCs w:val="24"/>
          <w:lang w:val="en-US"/>
        </w:rPr>
        <w:t xml:space="preserve"> </w:t>
      </w:r>
      <w:r w:rsidR="000D593E" w:rsidRPr="00C30622">
        <w:rPr>
          <w:rFonts w:ascii="Times New Roman" w:hAnsi="Times New Roman"/>
          <w:sz w:val="24"/>
          <w:szCs w:val="24"/>
          <w:lang w:val="en-US"/>
        </w:rPr>
        <w:t>(</w:t>
      </w:r>
      <w:r w:rsidR="003E379C" w:rsidRPr="00C30622">
        <w:rPr>
          <w:rFonts w:ascii="Times New Roman" w:hAnsi="Times New Roman"/>
          <w:sz w:val="24"/>
          <w:szCs w:val="24"/>
          <w:lang w:val="en-US"/>
        </w:rPr>
        <w:t>±</w:t>
      </w:r>
      <w:r w:rsidR="00960C11" w:rsidRPr="00C30622">
        <w:rPr>
          <w:rFonts w:ascii="Times New Roman" w:hAnsi="Times New Roman"/>
          <w:sz w:val="24"/>
          <w:szCs w:val="24"/>
          <w:lang w:val="en-US"/>
        </w:rPr>
        <w:t>70</w:t>
      </w:r>
      <w:r w:rsidR="000D593E" w:rsidRPr="00C30622">
        <w:rPr>
          <w:rFonts w:ascii="Times New Roman" w:hAnsi="Times New Roman"/>
          <w:sz w:val="24"/>
          <w:szCs w:val="24"/>
          <w:lang w:val="en-US"/>
        </w:rPr>
        <w:t>)</w:t>
      </w:r>
      <w:r w:rsidR="003E379C" w:rsidRPr="00C30622">
        <w:rPr>
          <w:rFonts w:ascii="Times New Roman" w:hAnsi="Times New Roman"/>
          <w:sz w:val="24"/>
          <w:szCs w:val="24"/>
          <w:lang w:val="en-US"/>
        </w:rPr>
        <w:t xml:space="preserve"> (</w:t>
      </w:r>
      <w:r w:rsidR="000D593E" w:rsidRPr="00C30622">
        <w:rPr>
          <w:rFonts w:ascii="Times New Roman" w:hAnsi="Times New Roman"/>
          <w:sz w:val="24"/>
          <w:szCs w:val="24"/>
          <w:lang w:val="en-US"/>
        </w:rPr>
        <w:t>H</w:t>
      </w:r>
      <w:r w:rsidR="003E379C" w:rsidRPr="00C30622">
        <w:rPr>
          <w:rFonts w:ascii="Times New Roman" w:hAnsi="Times New Roman"/>
          <w:sz w:val="24"/>
          <w:szCs w:val="24"/>
          <w:lang w:val="en-US"/>
        </w:rPr>
        <w:t xml:space="preserve">) </w:t>
      </w:r>
      <w:r w:rsidR="00C66490">
        <w:rPr>
          <w:rFonts w:ascii="Times New Roman" w:hAnsi="Times New Roman" w:cs="Arial"/>
          <w:sz w:val="24"/>
          <w:lang w:val="en-GB"/>
        </w:rPr>
        <w:t>µatm</w:t>
      </w:r>
      <w:r w:rsidR="003E379C" w:rsidRPr="00C30622">
        <w:rPr>
          <w:rFonts w:ascii="Times New Roman" w:hAnsi="Times New Roman"/>
          <w:sz w:val="24"/>
          <w:szCs w:val="24"/>
          <w:lang w:val="en-US"/>
        </w:rPr>
        <w:t xml:space="preserve"> </w:t>
      </w:r>
      <w:r w:rsidR="000B29DA" w:rsidRPr="00C30622">
        <w:rPr>
          <w:rFonts w:ascii="Times New Roman" w:hAnsi="Times New Roman"/>
          <w:sz w:val="24"/>
          <w:szCs w:val="24"/>
          <w:lang w:val="en-US"/>
        </w:rPr>
        <w:t xml:space="preserve">during the </w:t>
      </w:r>
      <w:r w:rsidR="0004310D" w:rsidRPr="00C30622">
        <w:rPr>
          <w:rFonts w:ascii="Times New Roman" w:hAnsi="Times New Roman"/>
          <w:i/>
          <w:sz w:val="24"/>
          <w:szCs w:val="24"/>
          <w:lang w:val="en-US"/>
        </w:rPr>
        <w:t>T. pseudonana</w:t>
      </w:r>
      <w:r w:rsidR="0004310D" w:rsidRPr="00C30622">
        <w:rPr>
          <w:rFonts w:ascii="Times New Roman" w:hAnsi="Times New Roman"/>
          <w:sz w:val="24"/>
          <w:szCs w:val="24"/>
          <w:lang w:val="en-US"/>
        </w:rPr>
        <w:t xml:space="preserve"> </w:t>
      </w:r>
      <w:r w:rsidR="000B29DA" w:rsidRPr="00C30622">
        <w:rPr>
          <w:rFonts w:ascii="Times New Roman" w:hAnsi="Times New Roman"/>
          <w:sz w:val="24"/>
          <w:szCs w:val="24"/>
          <w:lang w:val="en-US"/>
        </w:rPr>
        <w:t>addition</w:t>
      </w:r>
      <w:r w:rsidR="00B4138C" w:rsidRPr="00C30622">
        <w:rPr>
          <w:rFonts w:ascii="Times New Roman" w:hAnsi="Times New Roman"/>
          <w:sz w:val="24"/>
          <w:szCs w:val="24"/>
          <w:lang w:val="en-US"/>
        </w:rPr>
        <w:t>. F</w:t>
      </w:r>
      <w:r w:rsidR="000D593E" w:rsidRPr="00C30622">
        <w:rPr>
          <w:rFonts w:ascii="Times New Roman" w:hAnsi="Times New Roman"/>
          <w:sz w:val="24"/>
          <w:szCs w:val="24"/>
          <w:lang w:val="en-US"/>
        </w:rPr>
        <w:t>our treatment combinations</w:t>
      </w:r>
      <w:r w:rsidR="00495625" w:rsidRPr="00C30622">
        <w:rPr>
          <w:rFonts w:ascii="Times New Roman" w:hAnsi="Times New Roman"/>
          <w:sz w:val="24"/>
          <w:szCs w:val="24"/>
          <w:lang w:val="en-US"/>
        </w:rPr>
        <w:t xml:space="preserve"> for copepod </w:t>
      </w:r>
      <w:r w:rsidR="00732A28" w:rsidRPr="00C30622">
        <w:rPr>
          <w:rFonts w:ascii="Times New Roman" w:hAnsi="Times New Roman"/>
          <w:sz w:val="24"/>
          <w:szCs w:val="24"/>
          <w:lang w:val="en-US"/>
        </w:rPr>
        <w:t>zooplankton (Z</w:t>
      </w:r>
      <w:r w:rsidR="00495625" w:rsidRPr="00C30622">
        <w:rPr>
          <w:rFonts w:ascii="Times New Roman" w:hAnsi="Times New Roman"/>
          <w:sz w:val="24"/>
          <w:szCs w:val="24"/>
          <w:lang w:val="en-US"/>
        </w:rPr>
        <w:t xml:space="preserve">) and </w:t>
      </w:r>
      <w:r w:rsidR="00732A28" w:rsidRPr="00C30622">
        <w:rPr>
          <w:rFonts w:ascii="Times New Roman" w:hAnsi="Times New Roman"/>
          <w:sz w:val="24"/>
          <w:szCs w:val="24"/>
          <w:lang w:val="en-US"/>
        </w:rPr>
        <w:t>phytoplankton diet</w:t>
      </w:r>
      <w:r w:rsidR="00495625" w:rsidRPr="00C30622">
        <w:rPr>
          <w:rFonts w:ascii="Times New Roman" w:hAnsi="Times New Roman"/>
          <w:sz w:val="24"/>
          <w:szCs w:val="24"/>
          <w:lang w:val="en-US"/>
        </w:rPr>
        <w:t xml:space="preserve"> (</w:t>
      </w:r>
      <w:r w:rsidR="00732A28" w:rsidRPr="00C30622">
        <w:rPr>
          <w:rFonts w:ascii="Times New Roman" w:hAnsi="Times New Roman"/>
          <w:sz w:val="24"/>
          <w:szCs w:val="24"/>
          <w:lang w:val="en-US"/>
        </w:rPr>
        <w:t>P)</w:t>
      </w:r>
      <w:r w:rsidR="00B4138C" w:rsidRPr="00C30622">
        <w:rPr>
          <w:rFonts w:ascii="Times New Roman" w:hAnsi="Times New Roman"/>
          <w:sz w:val="24"/>
          <w:szCs w:val="24"/>
          <w:lang w:val="en-US"/>
        </w:rPr>
        <w:t xml:space="preserve"> were used</w:t>
      </w:r>
      <w:r w:rsidR="00732A28" w:rsidRPr="00C30622">
        <w:rPr>
          <w:rFonts w:ascii="Times New Roman" w:hAnsi="Times New Roman"/>
          <w:sz w:val="24"/>
          <w:szCs w:val="24"/>
          <w:lang w:val="en-US"/>
        </w:rPr>
        <w:t>: Z</w:t>
      </w:r>
      <w:r w:rsidR="00495625" w:rsidRPr="00C30622">
        <w:rPr>
          <w:rFonts w:ascii="Times New Roman" w:hAnsi="Times New Roman"/>
          <w:sz w:val="24"/>
          <w:szCs w:val="24"/>
          <w:vertAlign w:val="subscript"/>
          <w:lang w:val="en-US"/>
        </w:rPr>
        <w:t>L</w:t>
      </w:r>
      <w:r w:rsidR="00495625" w:rsidRPr="00C30622">
        <w:rPr>
          <w:rFonts w:ascii="Times New Roman" w:hAnsi="Times New Roman"/>
          <w:sz w:val="24"/>
          <w:szCs w:val="24"/>
          <w:lang w:val="en-US"/>
        </w:rPr>
        <w:t>/</w:t>
      </w:r>
      <w:r w:rsidR="00732A28" w:rsidRPr="00C30622">
        <w:rPr>
          <w:rFonts w:ascii="Times New Roman" w:hAnsi="Times New Roman"/>
          <w:sz w:val="24"/>
          <w:szCs w:val="24"/>
          <w:lang w:val="en-US"/>
        </w:rPr>
        <w:t>P</w:t>
      </w:r>
      <w:r w:rsidR="00495625" w:rsidRPr="00C30622">
        <w:rPr>
          <w:rFonts w:ascii="Times New Roman" w:hAnsi="Times New Roman"/>
          <w:sz w:val="24"/>
          <w:szCs w:val="24"/>
          <w:vertAlign w:val="subscript"/>
          <w:lang w:val="en-US"/>
        </w:rPr>
        <w:t>L</w:t>
      </w:r>
      <w:r w:rsidRPr="00C30622">
        <w:rPr>
          <w:rFonts w:ascii="Times New Roman" w:hAnsi="Times New Roman"/>
          <w:sz w:val="24"/>
          <w:szCs w:val="24"/>
          <w:lang w:val="en-US"/>
        </w:rPr>
        <w:t xml:space="preserve">, </w:t>
      </w:r>
      <w:r w:rsidR="00732A28" w:rsidRPr="00C30622">
        <w:rPr>
          <w:rFonts w:ascii="Times New Roman" w:hAnsi="Times New Roman"/>
          <w:sz w:val="24"/>
          <w:szCs w:val="24"/>
          <w:lang w:val="en-US"/>
        </w:rPr>
        <w:t>Z</w:t>
      </w:r>
      <w:r w:rsidRPr="00C30622">
        <w:rPr>
          <w:rFonts w:ascii="Times New Roman" w:hAnsi="Times New Roman"/>
          <w:sz w:val="24"/>
          <w:szCs w:val="24"/>
          <w:vertAlign w:val="subscript"/>
          <w:lang w:val="en-US"/>
        </w:rPr>
        <w:t>L</w:t>
      </w:r>
      <w:r w:rsidRPr="00C30622">
        <w:rPr>
          <w:rFonts w:ascii="Times New Roman" w:hAnsi="Times New Roman"/>
          <w:sz w:val="24"/>
          <w:szCs w:val="24"/>
          <w:lang w:val="en-US"/>
        </w:rPr>
        <w:t>/</w:t>
      </w:r>
      <w:r w:rsidR="00732A28" w:rsidRPr="00C30622">
        <w:rPr>
          <w:rFonts w:ascii="Times New Roman" w:hAnsi="Times New Roman"/>
          <w:sz w:val="24"/>
          <w:szCs w:val="24"/>
          <w:lang w:val="en-US"/>
        </w:rPr>
        <w:t>P</w:t>
      </w:r>
      <w:r w:rsidRPr="00C30622">
        <w:rPr>
          <w:rFonts w:ascii="Times New Roman" w:hAnsi="Times New Roman"/>
          <w:sz w:val="24"/>
          <w:szCs w:val="24"/>
          <w:vertAlign w:val="subscript"/>
          <w:lang w:val="en-US"/>
        </w:rPr>
        <w:t>H</w:t>
      </w:r>
      <w:r w:rsidRPr="00C30622">
        <w:rPr>
          <w:rFonts w:ascii="Times New Roman" w:hAnsi="Times New Roman"/>
          <w:sz w:val="24"/>
          <w:szCs w:val="24"/>
          <w:lang w:val="en-US"/>
        </w:rPr>
        <w:t xml:space="preserve">, </w:t>
      </w:r>
      <w:r w:rsidR="00732A28" w:rsidRPr="00C30622">
        <w:rPr>
          <w:rFonts w:ascii="Times New Roman" w:hAnsi="Times New Roman"/>
          <w:sz w:val="24"/>
          <w:szCs w:val="24"/>
          <w:lang w:val="en-US"/>
        </w:rPr>
        <w:t>Z</w:t>
      </w:r>
      <w:r w:rsidRPr="00C30622">
        <w:rPr>
          <w:rFonts w:ascii="Times New Roman" w:hAnsi="Times New Roman"/>
          <w:sz w:val="24"/>
          <w:szCs w:val="24"/>
          <w:vertAlign w:val="subscript"/>
          <w:lang w:val="en-US"/>
        </w:rPr>
        <w:t>H</w:t>
      </w:r>
      <w:r w:rsidRPr="00C30622">
        <w:rPr>
          <w:rFonts w:ascii="Times New Roman" w:hAnsi="Times New Roman"/>
          <w:sz w:val="24"/>
          <w:szCs w:val="24"/>
          <w:lang w:val="en-US"/>
        </w:rPr>
        <w:t>/</w:t>
      </w:r>
      <w:r w:rsidR="00732A28" w:rsidRPr="00C30622">
        <w:rPr>
          <w:rFonts w:ascii="Times New Roman" w:hAnsi="Times New Roman"/>
          <w:sz w:val="24"/>
          <w:szCs w:val="24"/>
          <w:lang w:val="en-US"/>
        </w:rPr>
        <w:t>P</w:t>
      </w:r>
      <w:r w:rsidRPr="00C30622">
        <w:rPr>
          <w:rFonts w:ascii="Times New Roman" w:hAnsi="Times New Roman"/>
          <w:sz w:val="24"/>
          <w:szCs w:val="24"/>
          <w:vertAlign w:val="subscript"/>
          <w:lang w:val="en-US"/>
        </w:rPr>
        <w:t>L</w:t>
      </w:r>
      <w:r w:rsidRPr="00C30622">
        <w:rPr>
          <w:rFonts w:ascii="Times New Roman" w:hAnsi="Times New Roman"/>
          <w:sz w:val="24"/>
          <w:szCs w:val="24"/>
          <w:lang w:val="en-US"/>
        </w:rPr>
        <w:t xml:space="preserve"> and </w:t>
      </w:r>
      <w:r w:rsidR="00732A28" w:rsidRPr="00C30622">
        <w:rPr>
          <w:rFonts w:ascii="Times New Roman" w:hAnsi="Times New Roman"/>
          <w:sz w:val="24"/>
          <w:szCs w:val="24"/>
          <w:lang w:val="en-US"/>
        </w:rPr>
        <w:t>Z</w:t>
      </w:r>
      <w:r w:rsidRPr="00C30622">
        <w:rPr>
          <w:rFonts w:ascii="Times New Roman" w:hAnsi="Times New Roman"/>
          <w:sz w:val="24"/>
          <w:szCs w:val="24"/>
          <w:vertAlign w:val="subscript"/>
          <w:lang w:val="en-US"/>
        </w:rPr>
        <w:t>H</w:t>
      </w:r>
      <w:r w:rsidRPr="00C30622">
        <w:rPr>
          <w:rFonts w:ascii="Times New Roman" w:hAnsi="Times New Roman"/>
          <w:sz w:val="24"/>
          <w:szCs w:val="24"/>
          <w:lang w:val="en-US"/>
        </w:rPr>
        <w:t>/</w:t>
      </w:r>
      <w:r w:rsidR="00732A28" w:rsidRPr="00C30622">
        <w:rPr>
          <w:rFonts w:ascii="Times New Roman" w:hAnsi="Times New Roman"/>
          <w:sz w:val="24"/>
          <w:szCs w:val="24"/>
          <w:lang w:val="en-US"/>
        </w:rPr>
        <w:t>P</w:t>
      </w:r>
      <w:r w:rsidRPr="00C30622">
        <w:rPr>
          <w:rFonts w:ascii="Times New Roman" w:hAnsi="Times New Roman"/>
          <w:sz w:val="24"/>
          <w:szCs w:val="24"/>
          <w:vertAlign w:val="subscript"/>
          <w:lang w:val="en-US"/>
        </w:rPr>
        <w:t>H</w:t>
      </w:r>
      <w:r w:rsidRPr="00C30622">
        <w:rPr>
          <w:rFonts w:ascii="Times New Roman" w:hAnsi="Times New Roman"/>
          <w:sz w:val="24"/>
          <w:szCs w:val="24"/>
          <w:lang w:val="en-US"/>
        </w:rPr>
        <w:t xml:space="preserve"> </w:t>
      </w:r>
      <w:r w:rsidR="000D593E" w:rsidRPr="00C30622">
        <w:rPr>
          <w:rFonts w:ascii="Times New Roman" w:hAnsi="Times New Roman"/>
          <w:sz w:val="24"/>
          <w:szCs w:val="24"/>
          <w:lang w:val="en-US"/>
        </w:rPr>
        <w:t>(</w:t>
      </w:r>
      <w:r w:rsidR="00873FCD" w:rsidRPr="00C30622">
        <w:rPr>
          <w:rFonts w:ascii="Times New Roman" w:hAnsi="Times New Roman"/>
          <w:sz w:val="24"/>
          <w:szCs w:val="24"/>
          <w:lang w:val="en-US"/>
        </w:rPr>
        <w:t xml:space="preserve">each </w:t>
      </w:r>
      <w:r w:rsidR="000D593E" w:rsidRPr="00C30622">
        <w:rPr>
          <w:rFonts w:ascii="Times New Roman" w:hAnsi="Times New Roman"/>
          <w:sz w:val="24"/>
          <w:szCs w:val="24"/>
          <w:lang w:val="en-US"/>
        </w:rPr>
        <w:t>in triplicate)</w:t>
      </w:r>
      <w:r w:rsidRPr="00C30622">
        <w:rPr>
          <w:rFonts w:ascii="Times New Roman" w:hAnsi="Times New Roman"/>
          <w:sz w:val="24"/>
          <w:szCs w:val="24"/>
          <w:lang w:val="en-US"/>
        </w:rPr>
        <w:t>. All replicates were randomly placed in a temperature</w:t>
      </w:r>
      <w:r w:rsidR="00C96047" w:rsidRPr="00C30622">
        <w:rPr>
          <w:rFonts w:ascii="Times New Roman" w:hAnsi="Times New Roman"/>
          <w:sz w:val="24"/>
          <w:szCs w:val="24"/>
          <w:lang w:val="en-US"/>
        </w:rPr>
        <w:t>-</w:t>
      </w:r>
      <w:r w:rsidRPr="00C30622">
        <w:rPr>
          <w:rFonts w:ascii="Times New Roman" w:hAnsi="Times New Roman"/>
          <w:sz w:val="24"/>
          <w:szCs w:val="24"/>
          <w:lang w:val="en-US"/>
        </w:rPr>
        <w:t>controlled culture room for 16 days at 18 °C and 14 h:10 h light:dark cycle until the copepods reached</w:t>
      </w:r>
      <w:r w:rsidR="000D593E" w:rsidRPr="00C30622">
        <w:rPr>
          <w:rFonts w:ascii="Times New Roman" w:hAnsi="Times New Roman"/>
          <w:sz w:val="24"/>
          <w:szCs w:val="24"/>
          <w:lang w:val="en-US"/>
        </w:rPr>
        <w:t xml:space="preserve"> the</w:t>
      </w:r>
      <w:r w:rsidRPr="00C30622">
        <w:rPr>
          <w:rFonts w:ascii="Times New Roman" w:hAnsi="Times New Roman"/>
          <w:sz w:val="24"/>
          <w:szCs w:val="24"/>
          <w:lang w:val="en-US"/>
        </w:rPr>
        <w:t xml:space="preserve"> adult stage. </w:t>
      </w:r>
    </w:p>
    <w:p w14:paraId="70E7EA7E" w14:textId="77777777" w:rsidR="00220845" w:rsidRPr="00C30622" w:rsidRDefault="00220845" w:rsidP="00C30622">
      <w:pPr>
        <w:spacing w:after="0" w:line="360" w:lineRule="auto"/>
        <w:rPr>
          <w:rFonts w:ascii="Times New Roman" w:hAnsi="Times New Roman"/>
          <w:sz w:val="24"/>
          <w:szCs w:val="24"/>
          <w:lang w:val="en-US"/>
        </w:rPr>
      </w:pPr>
    </w:p>
    <w:p w14:paraId="0C1BC82E" w14:textId="77777777" w:rsidR="00495625" w:rsidRPr="00C30622" w:rsidRDefault="00947226" w:rsidP="00C30622">
      <w:pPr>
        <w:spacing w:after="0" w:line="360" w:lineRule="auto"/>
        <w:rPr>
          <w:rFonts w:ascii="Times New Roman" w:hAnsi="Times New Roman"/>
          <w:sz w:val="24"/>
          <w:szCs w:val="24"/>
          <w:lang w:val="en-US"/>
        </w:rPr>
      </w:pPr>
      <w:r w:rsidRPr="00C30622">
        <w:rPr>
          <w:rFonts w:ascii="Times New Roman" w:hAnsi="Times New Roman"/>
          <w:sz w:val="24"/>
          <w:szCs w:val="24"/>
          <w:lang w:val="en-US"/>
        </w:rPr>
        <w:t xml:space="preserve">After the copepods reached copepodite stage 1 the total water of all incubation bottles was exchanged. Therefore the content of each flask was slowly run through a 41 µm mesh to separate the copepods from </w:t>
      </w:r>
      <w:r w:rsidR="005C378D" w:rsidRPr="00C30622">
        <w:rPr>
          <w:rFonts w:ascii="Times New Roman" w:hAnsi="Times New Roman"/>
          <w:i/>
          <w:sz w:val="24"/>
          <w:szCs w:val="24"/>
          <w:lang w:val="en-US"/>
        </w:rPr>
        <w:t>R.</w:t>
      </w:r>
      <w:r w:rsidR="005C378D" w:rsidRPr="00C30622">
        <w:rPr>
          <w:rFonts w:ascii="Times New Roman" w:hAnsi="Times New Roman"/>
          <w:sz w:val="24"/>
          <w:szCs w:val="24"/>
          <w:lang w:val="en-US"/>
        </w:rPr>
        <w:t xml:space="preserve"> </w:t>
      </w:r>
      <w:r w:rsidR="005C378D" w:rsidRPr="00C30622">
        <w:rPr>
          <w:rFonts w:ascii="Times New Roman" w:hAnsi="Times New Roman"/>
          <w:i/>
          <w:sz w:val="24"/>
          <w:szCs w:val="24"/>
          <w:lang w:val="en-US"/>
        </w:rPr>
        <w:t>salina</w:t>
      </w:r>
      <w:r w:rsidRPr="00C30622">
        <w:rPr>
          <w:rFonts w:ascii="Times New Roman" w:hAnsi="Times New Roman"/>
          <w:sz w:val="24"/>
          <w:szCs w:val="24"/>
          <w:lang w:val="en-US"/>
        </w:rPr>
        <w:t>. The copepods were then smoothly rinsed and transferred into clean incubation bottles, refilled with CO</w:t>
      </w:r>
      <w:r w:rsidRPr="00C30622">
        <w:rPr>
          <w:rFonts w:ascii="Times New Roman" w:hAnsi="Times New Roman"/>
          <w:sz w:val="24"/>
          <w:szCs w:val="24"/>
          <w:vertAlign w:val="subscript"/>
          <w:lang w:val="en-US"/>
        </w:rPr>
        <w:t>2</w:t>
      </w:r>
      <w:r w:rsidRPr="00C30622">
        <w:rPr>
          <w:rFonts w:ascii="Times New Roman" w:hAnsi="Times New Roman"/>
          <w:sz w:val="24"/>
          <w:szCs w:val="24"/>
          <w:lang w:val="en-US"/>
        </w:rPr>
        <w:t xml:space="preserve"> </w:t>
      </w:r>
      <w:r w:rsidR="00204096" w:rsidRPr="00C30622">
        <w:rPr>
          <w:rFonts w:ascii="Times New Roman" w:hAnsi="Times New Roman"/>
          <w:sz w:val="24"/>
          <w:szCs w:val="24"/>
          <w:lang w:val="en-US"/>
        </w:rPr>
        <w:t>aerated</w:t>
      </w:r>
      <w:r w:rsidRPr="00C30622">
        <w:rPr>
          <w:rFonts w:ascii="Times New Roman" w:hAnsi="Times New Roman"/>
          <w:sz w:val="24"/>
          <w:szCs w:val="24"/>
          <w:lang w:val="en-US"/>
        </w:rPr>
        <w:t xml:space="preserve"> seawater. For the following growth phase (copepodite </w:t>
      </w:r>
      <w:r w:rsidR="00C96047" w:rsidRPr="00C30622">
        <w:rPr>
          <w:rFonts w:ascii="Times New Roman" w:hAnsi="Times New Roman"/>
          <w:sz w:val="24"/>
          <w:szCs w:val="24"/>
          <w:lang w:val="en-US"/>
        </w:rPr>
        <w:t>stage 2</w:t>
      </w:r>
      <w:r w:rsidRPr="00C30622">
        <w:rPr>
          <w:rFonts w:ascii="Times New Roman" w:hAnsi="Times New Roman"/>
          <w:sz w:val="24"/>
          <w:szCs w:val="24"/>
          <w:lang w:val="en-US"/>
        </w:rPr>
        <w:t xml:space="preserve"> to adult), </w:t>
      </w:r>
      <w:r w:rsidR="00B4138C" w:rsidRPr="00C30622">
        <w:rPr>
          <w:rFonts w:ascii="Times New Roman" w:hAnsi="Times New Roman"/>
          <w:i/>
          <w:sz w:val="24"/>
          <w:szCs w:val="24"/>
          <w:lang w:val="en-US"/>
        </w:rPr>
        <w:t>T.</w:t>
      </w:r>
      <w:r w:rsidR="00C96047" w:rsidRPr="00C30622">
        <w:rPr>
          <w:rFonts w:ascii="Times New Roman" w:hAnsi="Times New Roman"/>
          <w:i/>
          <w:sz w:val="24"/>
          <w:szCs w:val="24"/>
          <w:lang w:val="en-US"/>
        </w:rPr>
        <w:t xml:space="preserve"> pseudonana</w:t>
      </w:r>
      <w:r w:rsidRPr="00C30622">
        <w:rPr>
          <w:rFonts w:ascii="Times New Roman" w:hAnsi="Times New Roman"/>
          <w:sz w:val="24"/>
          <w:szCs w:val="24"/>
          <w:lang w:val="en-US"/>
        </w:rPr>
        <w:t xml:space="preserve"> stock culture was added as diet following the CO</w:t>
      </w:r>
      <w:r w:rsidRPr="00C30622">
        <w:rPr>
          <w:rFonts w:ascii="Times New Roman" w:hAnsi="Times New Roman"/>
          <w:sz w:val="24"/>
          <w:szCs w:val="24"/>
          <w:vertAlign w:val="subscript"/>
          <w:lang w:val="en-US"/>
        </w:rPr>
        <w:t>2</w:t>
      </w:r>
      <w:r w:rsidRPr="00C30622">
        <w:rPr>
          <w:rFonts w:ascii="Times New Roman" w:hAnsi="Times New Roman"/>
          <w:sz w:val="24"/>
          <w:szCs w:val="24"/>
          <w:lang w:val="en-US"/>
        </w:rPr>
        <w:t xml:space="preserve"> treatment combinations. Microscopic inspection of water samples taken directly after the refilling process from each incubation bottle ensured no further contamination with</w:t>
      </w:r>
      <w:r w:rsidRPr="00C30622">
        <w:rPr>
          <w:rFonts w:ascii="Times New Roman" w:hAnsi="Times New Roman"/>
          <w:i/>
          <w:sz w:val="24"/>
          <w:szCs w:val="24"/>
          <w:lang w:val="en-US"/>
        </w:rPr>
        <w:t xml:space="preserve"> </w:t>
      </w:r>
      <w:r w:rsidR="005C378D" w:rsidRPr="00C30622">
        <w:rPr>
          <w:rFonts w:ascii="Times New Roman" w:hAnsi="Times New Roman"/>
          <w:i/>
          <w:sz w:val="24"/>
          <w:szCs w:val="24"/>
          <w:lang w:val="en-US"/>
        </w:rPr>
        <w:t>R.</w:t>
      </w:r>
      <w:r w:rsidR="005C378D" w:rsidRPr="00C30622">
        <w:rPr>
          <w:rFonts w:ascii="Times New Roman" w:hAnsi="Times New Roman"/>
          <w:sz w:val="24"/>
          <w:szCs w:val="24"/>
          <w:lang w:val="en-US"/>
        </w:rPr>
        <w:t xml:space="preserve"> </w:t>
      </w:r>
      <w:r w:rsidR="005C378D" w:rsidRPr="00C30622">
        <w:rPr>
          <w:rFonts w:ascii="Times New Roman" w:hAnsi="Times New Roman"/>
          <w:i/>
          <w:sz w:val="24"/>
          <w:szCs w:val="24"/>
          <w:lang w:val="en-US"/>
        </w:rPr>
        <w:t>salina</w:t>
      </w:r>
      <w:r w:rsidRPr="00C30622">
        <w:rPr>
          <w:rFonts w:ascii="Times New Roman" w:hAnsi="Times New Roman"/>
          <w:sz w:val="24"/>
          <w:szCs w:val="24"/>
          <w:lang w:val="en-US"/>
        </w:rPr>
        <w:t xml:space="preserve">. </w:t>
      </w:r>
    </w:p>
    <w:p w14:paraId="20DB4F79" w14:textId="77777777" w:rsidR="00010D36" w:rsidRPr="00C30622" w:rsidRDefault="00010D36" w:rsidP="00C30622">
      <w:pPr>
        <w:spacing w:after="0" w:line="360" w:lineRule="auto"/>
        <w:rPr>
          <w:rFonts w:ascii="Times New Roman" w:hAnsi="Times New Roman"/>
          <w:sz w:val="24"/>
          <w:szCs w:val="24"/>
          <w:lang w:val="en-US"/>
        </w:rPr>
      </w:pPr>
    </w:p>
    <w:p w14:paraId="1884A8BB" w14:textId="77777777" w:rsidR="00495625" w:rsidRPr="00C30622" w:rsidRDefault="00947226" w:rsidP="00C30622">
      <w:pPr>
        <w:spacing w:after="0" w:line="360" w:lineRule="auto"/>
        <w:rPr>
          <w:rFonts w:ascii="Times New Roman" w:hAnsi="Times New Roman"/>
          <w:sz w:val="24"/>
          <w:szCs w:val="24"/>
          <w:lang w:val="en-US"/>
        </w:rPr>
      </w:pPr>
      <w:r w:rsidRPr="00C30622">
        <w:rPr>
          <w:rFonts w:ascii="Times New Roman" w:hAnsi="Times New Roman"/>
          <w:sz w:val="24"/>
          <w:szCs w:val="24"/>
          <w:lang w:val="en-US"/>
        </w:rPr>
        <w:t>During the course of the copepod growth experiment, 80–90 % incubation water was exchanged with CO</w:t>
      </w:r>
      <w:r w:rsidRPr="00C30622">
        <w:rPr>
          <w:rFonts w:ascii="Times New Roman" w:hAnsi="Times New Roman"/>
          <w:sz w:val="24"/>
          <w:szCs w:val="24"/>
          <w:vertAlign w:val="subscript"/>
          <w:lang w:val="en-US"/>
        </w:rPr>
        <w:t>2</w:t>
      </w:r>
      <w:r w:rsidRPr="00C30622">
        <w:rPr>
          <w:rFonts w:ascii="Times New Roman" w:hAnsi="Times New Roman"/>
          <w:sz w:val="24"/>
          <w:szCs w:val="24"/>
          <w:lang w:val="en-US"/>
        </w:rPr>
        <w:t>-enriched seawater from the stock solution tanks every second day to ensure a constant CO</w:t>
      </w:r>
      <w:r w:rsidRPr="00C30622">
        <w:rPr>
          <w:rFonts w:ascii="Times New Roman" w:hAnsi="Times New Roman"/>
          <w:sz w:val="24"/>
          <w:szCs w:val="24"/>
          <w:vertAlign w:val="subscript"/>
          <w:lang w:val="en-US"/>
        </w:rPr>
        <w:t>2</w:t>
      </w:r>
      <w:r w:rsidRPr="00C30622">
        <w:rPr>
          <w:rFonts w:ascii="Times New Roman" w:hAnsi="Times New Roman"/>
          <w:sz w:val="24"/>
          <w:szCs w:val="24"/>
          <w:lang w:val="en-US"/>
        </w:rPr>
        <w:t xml:space="preserve"> environment. </w:t>
      </w:r>
      <w:r w:rsidR="000D593E" w:rsidRPr="00C30622">
        <w:rPr>
          <w:rFonts w:ascii="Times New Roman" w:hAnsi="Times New Roman"/>
          <w:sz w:val="24"/>
          <w:szCs w:val="24"/>
          <w:lang w:val="en-US"/>
        </w:rPr>
        <w:t>Water was removed by reverse filtration using an</w:t>
      </w:r>
      <w:r w:rsidRPr="00C30622">
        <w:rPr>
          <w:rFonts w:ascii="Times New Roman" w:hAnsi="Times New Roman"/>
          <w:sz w:val="24"/>
          <w:szCs w:val="24"/>
          <w:lang w:val="en-US"/>
        </w:rPr>
        <w:t xml:space="preserve"> 80 cm silicone tube with a net ending of 41 µm mesh</w:t>
      </w:r>
      <w:r w:rsidR="000D593E" w:rsidRPr="00C30622">
        <w:rPr>
          <w:rFonts w:ascii="Times New Roman" w:hAnsi="Times New Roman"/>
          <w:sz w:val="24"/>
          <w:szCs w:val="24"/>
          <w:lang w:val="en-US"/>
        </w:rPr>
        <w:t>.</w:t>
      </w:r>
    </w:p>
    <w:p w14:paraId="3449C442" w14:textId="77777777" w:rsidR="00414A00" w:rsidRPr="00C30622" w:rsidRDefault="00414A00" w:rsidP="00C30622">
      <w:pPr>
        <w:spacing w:after="0" w:line="360" w:lineRule="auto"/>
        <w:rPr>
          <w:rFonts w:ascii="Times New Roman" w:hAnsi="Times New Roman"/>
          <w:sz w:val="24"/>
          <w:szCs w:val="24"/>
          <w:lang w:val="en-US"/>
        </w:rPr>
      </w:pPr>
    </w:p>
    <w:p w14:paraId="0CFAE5E8" w14:textId="77777777" w:rsidR="00414A00" w:rsidRPr="00C30622" w:rsidRDefault="00414A00" w:rsidP="00C30622">
      <w:pPr>
        <w:pStyle w:val="Heading3"/>
        <w:spacing w:before="0" w:after="0" w:line="360" w:lineRule="auto"/>
        <w:rPr>
          <w:rFonts w:ascii="Times New Roman" w:hAnsi="Times New Roman"/>
          <w:sz w:val="24"/>
          <w:szCs w:val="24"/>
          <w:lang w:val="en-GB"/>
        </w:rPr>
      </w:pPr>
      <w:r w:rsidRPr="00C30622">
        <w:rPr>
          <w:rFonts w:ascii="Times New Roman" w:hAnsi="Times New Roman"/>
          <w:sz w:val="24"/>
          <w:szCs w:val="24"/>
          <w:lang w:val="en-GB"/>
        </w:rPr>
        <w:t>Carbonate chemistry sampling and analysis</w:t>
      </w:r>
    </w:p>
    <w:p w14:paraId="1052A52A" w14:textId="36D5A079" w:rsidR="000B3B27" w:rsidRPr="00930922" w:rsidRDefault="000B3B27" w:rsidP="00C30622">
      <w:pPr>
        <w:spacing w:after="0" w:line="360" w:lineRule="auto"/>
        <w:rPr>
          <w:rFonts w:ascii="Times New Roman" w:hAnsi="Times New Roman"/>
          <w:sz w:val="24"/>
          <w:szCs w:val="24"/>
          <w:lang w:val="en-US"/>
        </w:rPr>
      </w:pPr>
      <w:r w:rsidRPr="00C30622">
        <w:rPr>
          <w:rFonts w:ascii="Times New Roman" w:hAnsi="Times New Roman"/>
          <w:sz w:val="24"/>
          <w:szCs w:val="24"/>
          <w:lang w:val="en-US"/>
        </w:rPr>
        <w:t xml:space="preserve">Water pH was monitored daily over the course of the copepod growth experiment. </w:t>
      </w:r>
      <w:r w:rsidRPr="00C30622">
        <w:rPr>
          <w:rFonts w:ascii="Times New Roman" w:hAnsi="Times New Roman"/>
          <w:sz w:val="24"/>
          <w:szCs w:val="24"/>
          <w:lang w:val="en-GB"/>
        </w:rPr>
        <w:t>Water samples for carbonate chemistry analysis were taken every second day for DIC and two times per week</w:t>
      </w:r>
      <w:r w:rsidR="00C66490">
        <w:rPr>
          <w:rFonts w:ascii="Times New Roman" w:hAnsi="Times New Roman"/>
          <w:sz w:val="24"/>
          <w:szCs w:val="24"/>
          <w:lang w:val="en-GB"/>
        </w:rPr>
        <w:t xml:space="preserve"> for TA</w:t>
      </w:r>
      <w:r w:rsidRPr="00C30622">
        <w:rPr>
          <w:rFonts w:ascii="Times New Roman" w:hAnsi="Times New Roman"/>
          <w:sz w:val="24"/>
          <w:szCs w:val="24"/>
          <w:lang w:val="en-GB"/>
        </w:rPr>
        <w:t xml:space="preserve">, respectively directly after water exchange. For DIC, the water was smoothly filtered via syringe and a 0.2 µm pre-filter and stored in 2 ml brown flasks at 4 °C. The sample flasks were closed with a plastic screw cap and a Teflon septum in between to minimize outgassing. </w:t>
      </w:r>
      <w:r w:rsidRPr="00C30622">
        <w:rPr>
          <w:rFonts w:ascii="Times New Roman" w:hAnsi="Times New Roman"/>
          <w:sz w:val="24"/>
          <w:szCs w:val="24"/>
          <w:lang w:val="en-US"/>
        </w:rPr>
        <w:t xml:space="preserve">DIC was determined photometrically with an auto-analyzer (QUAATRO, Bran &amp; Lübbe) at a precision of ±20 </w:t>
      </w:r>
      <w:r w:rsidRPr="00C30622">
        <w:rPr>
          <w:rFonts w:ascii="Times New Roman" w:hAnsi="Times New Roman"/>
          <w:sz w:val="24"/>
          <w:szCs w:val="24"/>
        </w:rPr>
        <w:t>μ</w:t>
      </w:r>
      <w:r w:rsidRPr="00C30622">
        <w:rPr>
          <w:rFonts w:ascii="Times New Roman" w:hAnsi="Times New Roman"/>
          <w:sz w:val="24"/>
          <w:szCs w:val="24"/>
          <w:lang w:val="en-US"/>
        </w:rPr>
        <w:t>mol kg</w:t>
      </w:r>
      <w:r w:rsidRPr="00C30622">
        <w:rPr>
          <w:rFonts w:ascii="Times New Roman" w:hAnsi="Times New Roman"/>
          <w:sz w:val="24"/>
          <w:szCs w:val="24"/>
          <w:vertAlign w:val="superscript"/>
          <w:lang w:val="en-US"/>
        </w:rPr>
        <w:t>−1</w:t>
      </w:r>
      <w:r w:rsidRPr="00C30622">
        <w:rPr>
          <w:rFonts w:ascii="Times New Roman" w:hAnsi="Times New Roman"/>
          <w:sz w:val="24"/>
          <w:szCs w:val="24"/>
          <w:lang w:val="en-US"/>
        </w:rPr>
        <w:t xml:space="preserve"> </w:t>
      </w:r>
      <w:r w:rsidR="00930922">
        <w:rPr>
          <w:rFonts w:ascii="Times New Roman" w:hAnsi="Times New Roman"/>
          <w:sz w:val="24"/>
          <w:szCs w:val="24"/>
          <w:lang w:val="en-US"/>
        </w:rPr>
        <w:fldChar w:fldCharType="begin"/>
      </w:r>
      <w:r w:rsidR="00A6338A">
        <w:rPr>
          <w:rFonts w:ascii="Times New Roman" w:hAnsi="Times New Roman"/>
          <w:sz w:val="24"/>
          <w:szCs w:val="24"/>
          <w:lang w:val="en-US"/>
        </w:rPr>
        <w:instrText xml:space="preserve"> ADDIN EN.CITE &lt;EndNote&gt;&lt;Cite&gt;&lt;Author&gt;Stoll&lt;/Author&gt;&lt;Year&gt;2001&lt;/Year&gt;&lt;RecNum&gt;7520&lt;/RecNum&gt;&lt;DisplayText&gt;[3]&lt;/DisplayText&gt;&lt;record&gt;&lt;rec-number&gt;7520&lt;/rec-number&gt;&lt;foreign-keys&gt;&lt;key app="EN" db-id="fedsvwss9t9r9mevpt5590dvr9xesf52a0wr"&gt;7520&lt;/key&gt;&lt;/foreign-keys&gt;&lt;ref-type name="Journal Article"&gt;17&lt;/ref-type&gt;&lt;contributors&gt;&lt;authors&gt;&lt;author&gt;Stoll, M. H. C.&lt;/author&gt;&lt;author&gt;Bakker, K.&lt;/author&gt;&lt;author&gt;Nobbe, G. H.&lt;/author&gt;&lt;author&gt;Haese, R. R. &lt;/author&gt;&lt;/authors&gt;&lt;/contributors&gt;&lt;titles&gt;&lt;title&gt;Continuous-flow analysis of dissolved inorganic carbon content in seawater&lt;/title&gt;&lt;secondary-title&gt;Analytical Chemistry&lt;/secondary-title&gt;&lt;/titles&gt;&lt;periodical&gt;&lt;full-title&gt;Analytical Chemistry&lt;/full-title&gt;&lt;/periodical&gt;&lt;pages&gt;4111–4116&lt;/pages&gt;&lt;volume&gt;73&lt;/volume&gt;&lt;dates&gt;&lt;year&gt;2001&lt;/year&gt;&lt;/dates&gt;&lt;urls&gt;&lt;/urls&gt;&lt;/record&gt;&lt;/Cite&gt;&lt;/EndNote&gt;</w:instrText>
      </w:r>
      <w:r w:rsidR="00930922">
        <w:rPr>
          <w:rFonts w:ascii="Times New Roman" w:hAnsi="Times New Roman"/>
          <w:sz w:val="24"/>
          <w:szCs w:val="24"/>
          <w:lang w:val="en-US"/>
        </w:rPr>
        <w:fldChar w:fldCharType="separate"/>
      </w:r>
      <w:r w:rsidR="00930922">
        <w:rPr>
          <w:rFonts w:ascii="Times New Roman" w:hAnsi="Times New Roman"/>
          <w:noProof/>
          <w:sz w:val="24"/>
          <w:szCs w:val="24"/>
          <w:lang w:val="en-US"/>
        </w:rPr>
        <w:t>[</w:t>
      </w:r>
      <w:hyperlink w:anchor="_ENREF_3" w:tooltip="Stoll, 2001 #7520" w:history="1">
        <w:r w:rsidR="00A6338A">
          <w:rPr>
            <w:rFonts w:ascii="Times New Roman" w:hAnsi="Times New Roman"/>
            <w:noProof/>
            <w:sz w:val="24"/>
            <w:szCs w:val="24"/>
            <w:lang w:val="en-US"/>
          </w:rPr>
          <w:t>3</w:t>
        </w:r>
      </w:hyperlink>
      <w:r w:rsidR="00930922">
        <w:rPr>
          <w:rFonts w:ascii="Times New Roman" w:hAnsi="Times New Roman"/>
          <w:noProof/>
          <w:sz w:val="24"/>
          <w:szCs w:val="24"/>
          <w:lang w:val="en-US"/>
        </w:rPr>
        <w:t>]</w:t>
      </w:r>
      <w:r w:rsidR="00930922">
        <w:rPr>
          <w:rFonts w:ascii="Times New Roman" w:hAnsi="Times New Roman"/>
          <w:sz w:val="24"/>
          <w:szCs w:val="24"/>
          <w:lang w:val="en-US"/>
        </w:rPr>
        <w:fldChar w:fldCharType="end"/>
      </w:r>
      <w:r w:rsidR="00930922">
        <w:rPr>
          <w:rFonts w:ascii="Times New Roman" w:hAnsi="Times New Roman"/>
          <w:sz w:val="24"/>
          <w:szCs w:val="24"/>
          <w:lang w:val="en-US"/>
        </w:rPr>
        <w:t xml:space="preserve">, </w:t>
      </w:r>
      <w:r w:rsidR="00930922">
        <w:rPr>
          <w:rFonts w:ascii="Times New Roman" w:hAnsi="Times New Roman"/>
          <w:sz w:val="24"/>
          <w:szCs w:val="24"/>
          <w:lang w:val="en-US"/>
        </w:rPr>
        <w:fldChar w:fldCharType="begin"/>
      </w:r>
      <w:r w:rsidR="00930922">
        <w:rPr>
          <w:rFonts w:ascii="Times New Roman" w:hAnsi="Times New Roman"/>
          <w:sz w:val="24"/>
          <w:szCs w:val="24"/>
          <w:lang w:val="en-US"/>
        </w:rPr>
        <w:instrText xml:space="preserve"> ADDIN EN.CITE &lt;EndNote&gt;&lt;Cite&gt;&lt;Author&gt;Dickson&lt;/Author&gt;&lt;Year&gt;2003&lt;/Year&gt;&lt;RecNum&gt;7318&lt;/RecNum&gt;&lt;DisplayText&gt;[4]&lt;/DisplayText&gt;&lt;record&gt;&lt;rec-number&gt;7318&lt;/rec-number&gt;&lt;foreign-keys&gt;&lt;key app="EN" db-id="fedsvwss9t9r9mevpt5590dvr9xesf52a0wr"&gt;7318&lt;/key&gt;&lt;/foreign-keys&gt;&lt;ref-type name="Journal Article"&gt;17&lt;/ref-type&gt;&lt;contributors&gt;&lt;authors&gt;&lt;author&gt;Dickson, AG&lt;/author&gt;&lt;author&gt;Afghan, JD&lt;/author&gt;&lt;author&gt;Anderson, GC&lt;/author&gt;&lt;/authors&gt;&lt;/contributors&gt;&lt;titles&gt;&lt;title&gt;Reference materials for oceanic CO2 analysis: a method for the certification of total alkalinity&lt;/title&gt;&lt;secondary-title&gt;Marine Chemistry&lt;/secondary-title&gt;&lt;/titles&gt;&lt;periodical&gt;&lt;full-title&gt;Marine Chemistry&lt;/full-title&gt;&lt;abbr-1&gt;Mar. Chem.&lt;/abbr-1&gt;&lt;/periodical&gt;&lt;pages&gt;185-197&lt;/pages&gt;&lt;volume&gt;80&lt;/volume&gt;&lt;dates&gt;&lt;year&gt;2003&lt;/year&gt;&lt;/dates&gt;&lt;urls&gt;&lt;/urls&gt;&lt;/record&gt;&lt;/Cite&gt;&lt;/EndNote&gt;</w:instrText>
      </w:r>
      <w:r w:rsidR="00930922">
        <w:rPr>
          <w:rFonts w:ascii="Times New Roman" w:hAnsi="Times New Roman"/>
          <w:sz w:val="24"/>
          <w:szCs w:val="24"/>
          <w:lang w:val="en-US"/>
        </w:rPr>
        <w:fldChar w:fldCharType="separate"/>
      </w:r>
      <w:r w:rsidR="00930922">
        <w:rPr>
          <w:rFonts w:ascii="Times New Roman" w:hAnsi="Times New Roman"/>
          <w:noProof/>
          <w:sz w:val="24"/>
          <w:szCs w:val="24"/>
          <w:lang w:val="en-US"/>
        </w:rPr>
        <w:t>[</w:t>
      </w:r>
      <w:hyperlink w:anchor="_ENREF_4" w:tooltip="Dickson, 2003 #7318" w:history="1">
        <w:r w:rsidR="00A6338A">
          <w:rPr>
            <w:rFonts w:ascii="Times New Roman" w:hAnsi="Times New Roman"/>
            <w:noProof/>
            <w:sz w:val="24"/>
            <w:szCs w:val="24"/>
            <w:lang w:val="en-US"/>
          </w:rPr>
          <w:t>4</w:t>
        </w:r>
      </w:hyperlink>
      <w:r w:rsidR="00930922">
        <w:rPr>
          <w:rFonts w:ascii="Times New Roman" w:hAnsi="Times New Roman"/>
          <w:noProof/>
          <w:sz w:val="24"/>
          <w:szCs w:val="24"/>
          <w:lang w:val="en-US"/>
        </w:rPr>
        <w:t>]</w:t>
      </w:r>
      <w:r w:rsidR="00930922">
        <w:rPr>
          <w:rFonts w:ascii="Times New Roman" w:hAnsi="Times New Roman"/>
          <w:sz w:val="24"/>
          <w:szCs w:val="24"/>
          <w:lang w:val="en-US"/>
        </w:rPr>
        <w:fldChar w:fldCharType="end"/>
      </w:r>
      <w:r w:rsidRPr="00C30622">
        <w:rPr>
          <w:rFonts w:ascii="Times New Roman" w:hAnsi="Times New Roman"/>
          <w:sz w:val="24"/>
          <w:szCs w:val="24"/>
          <w:lang w:val="en-US"/>
        </w:rPr>
        <w:t xml:space="preserve">. Samples for </w:t>
      </w:r>
      <w:r w:rsidR="00C66490">
        <w:rPr>
          <w:rFonts w:ascii="Times New Roman" w:hAnsi="Times New Roman"/>
          <w:sz w:val="24"/>
          <w:szCs w:val="24"/>
          <w:lang w:val="en-US"/>
        </w:rPr>
        <w:t xml:space="preserve">TA </w:t>
      </w:r>
      <w:r w:rsidRPr="00C30622">
        <w:rPr>
          <w:rFonts w:ascii="Times New Roman" w:hAnsi="Times New Roman"/>
          <w:sz w:val="24"/>
          <w:szCs w:val="24"/>
          <w:lang w:val="en-US"/>
        </w:rPr>
        <w:t>measurements were filtered, poisioned with 1 ml of a HgCl</w:t>
      </w:r>
      <w:r w:rsidRPr="00C30622">
        <w:rPr>
          <w:rFonts w:ascii="Times New Roman" w:hAnsi="Times New Roman"/>
          <w:sz w:val="24"/>
          <w:szCs w:val="24"/>
          <w:vertAlign w:val="subscript"/>
          <w:lang w:val="en-US"/>
        </w:rPr>
        <w:t>2</w:t>
      </w:r>
      <w:r w:rsidRPr="00C30622">
        <w:rPr>
          <w:rFonts w:ascii="Times New Roman" w:hAnsi="Times New Roman"/>
          <w:sz w:val="24"/>
          <w:szCs w:val="24"/>
          <w:lang w:val="en-US"/>
        </w:rPr>
        <w:t xml:space="preserve"> solution (35 g L</w:t>
      </w:r>
      <w:r w:rsidRPr="00C30622">
        <w:rPr>
          <w:rFonts w:ascii="Times New Roman" w:hAnsi="Times New Roman"/>
          <w:sz w:val="24"/>
          <w:szCs w:val="24"/>
          <w:vertAlign w:val="superscript"/>
          <w:lang w:val="en-US"/>
        </w:rPr>
        <w:t>-1</w:t>
      </w:r>
      <w:r w:rsidRPr="00C30622">
        <w:rPr>
          <w:rFonts w:ascii="Times New Roman" w:hAnsi="Times New Roman"/>
          <w:sz w:val="24"/>
          <w:szCs w:val="24"/>
          <w:lang w:val="en-US"/>
        </w:rPr>
        <w:t xml:space="preserve">) and stored in 300 ml </w:t>
      </w:r>
      <w:r w:rsidRPr="00930922">
        <w:rPr>
          <w:rFonts w:ascii="Times New Roman" w:hAnsi="Times New Roman"/>
          <w:sz w:val="24"/>
          <w:szCs w:val="24"/>
          <w:lang w:val="en-US"/>
        </w:rPr>
        <w:t xml:space="preserve">borosilicate flasks. </w:t>
      </w:r>
      <w:r w:rsidR="00C66490" w:rsidRPr="00930922">
        <w:rPr>
          <w:rFonts w:ascii="Times New Roman" w:hAnsi="Times New Roman"/>
          <w:sz w:val="24"/>
          <w:szCs w:val="24"/>
          <w:lang w:val="en-US"/>
        </w:rPr>
        <w:t>TA</w:t>
      </w:r>
      <w:r w:rsidRPr="00930922">
        <w:rPr>
          <w:rFonts w:ascii="Times New Roman" w:hAnsi="Times New Roman"/>
          <w:sz w:val="24"/>
          <w:szCs w:val="24"/>
          <w:lang w:val="en-US"/>
        </w:rPr>
        <w:t xml:space="preserve"> was calculated from linear Gran plots </w:t>
      </w:r>
      <w:r w:rsidR="00930922">
        <w:rPr>
          <w:rFonts w:ascii="Times New Roman" w:hAnsi="Times New Roman"/>
          <w:sz w:val="24"/>
          <w:szCs w:val="24"/>
        </w:rPr>
        <w:fldChar w:fldCharType="begin"/>
      </w:r>
      <w:r w:rsidR="00930922">
        <w:rPr>
          <w:rFonts w:ascii="Times New Roman" w:hAnsi="Times New Roman"/>
          <w:sz w:val="24"/>
          <w:szCs w:val="24"/>
        </w:rPr>
        <w:instrText xml:space="preserve"> ADDIN EN.CITE &lt;EndNote&gt;&lt;Cite&gt;&lt;Author&gt;Gran&lt;/Author&gt;&lt;Year&gt;1952&lt;/Year&gt;&lt;RecNum&gt;7694&lt;/RecNum&gt;&lt;DisplayText&gt;[5]&lt;/DisplayText&gt;&lt;record&gt;&lt;rec-number&gt;7694&lt;/rec-number&gt;&lt;foreign-keys&gt;&lt;key app="EN" db-id="fedsvwss9t9r9mevpt5590dvr9xesf52a0wr"&gt;7694&lt;/key&gt;&lt;/foreign-keys&gt;&lt;ref-type name="Journal Article"&gt;17&lt;/ref-type&gt;&lt;contributors&gt;&lt;authors&gt;&lt;author&gt;Gran, G&lt;/author&gt;&lt;/authors&gt;&lt;/contributors&gt;&lt;titles&gt;&lt;title&gt;Determination of the equivalence point in potentiometric titrations of seawater with hydrochloric acid&lt;/title&gt;&lt;secondary-title&gt;Oceanologica Acta&lt;/secondary-title&gt;&lt;/titles&gt;&lt;periodical&gt;&lt;full-title&gt;Oceanologica Acta&lt;/full-title&gt;&lt;/periodical&gt;&lt;pages&gt;209–218&lt;/pages&gt;&lt;volume&gt;5&lt;/volume&gt;&lt;dates&gt;&lt;year&gt;1952&lt;/year&gt;&lt;/dates&gt;&lt;urls&gt;&lt;/urls&gt;&lt;/record&gt;&lt;/Cite&gt;&lt;/EndNote&gt;</w:instrText>
      </w:r>
      <w:r w:rsidR="00930922">
        <w:rPr>
          <w:rFonts w:ascii="Times New Roman" w:hAnsi="Times New Roman"/>
          <w:sz w:val="24"/>
          <w:szCs w:val="24"/>
        </w:rPr>
        <w:fldChar w:fldCharType="separate"/>
      </w:r>
      <w:r w:rsidR="00930922">
        <w:rPr>
          <w:rFonts w:ascii="Times New Roman" w:hAnsi="Times New Roman"/>
          <w:noProof/>
          <w:sz w:val="24"/>
          <w:szCs w:val="24"/>
        </w:rPr>
        <w:t>[</w:t>
      </w:r>
      <w:hyperlink w:anchor="_ENREF_5" w:tooltip="Gran, 1952 #7694" w:history="1">
        <w:r w:rsidR="00A6338A">
          <w:rPr>
            <w:rFonts w:ascii="Times New Roman" w:hAnsi="Times New Roman"/>
            <w:noProof/>
            <w:sz w:val="24"/>
            <w:szCs w:val="24"/>
          </w:rPr>
          <w:t>5</w:t>
        </w:r>
      </w:hyperlink>
      <w:r w:rsidR="00930922">
        <w:rPr>
          <w:rFonts w:ascii="Times New Roman" w:hAnsi="Times New Roman"/>
          <w:noProof/>
          <w:sz w:val="24"/>
          <w:szCs w:val="24"/>
        </w:rPr>
        <w:t>]</w:t>
      </w:r>
      <w:r w:rsidR="00930922">
        <w:rPr>
          <w:rFonts w:ascii="Times New Roman" w:hAnsi="Times New Roman"/>
          <w:sz w:val="24"/>
          <w:szCs w:val="24"/>
        </w:rPr>
        <w:fldChar w:fldCharType="end"/>
      </w:r>
      <w:r w:rsidRPr="00930922">
        <w:rPr>
          <w:rFonts w:ascii="Times New Roman" w:hAnsi="Times New Roman"/>
          <w:sz w:val="24"/>
          <w:szCs w:val="24"/>
          <w:lang w:val="en-US"/>
        </w:rPr>
        <w:t xml:space="preserve"> after duplicate potentiometric titration </w:t>
      </w:r>
      <w:r w:rsidR="00930922">
        <w:rPr>
          <w:rFonts w:ascii="Times New Roman" w:hAnsi="Times New Roman"/>
          <w:sz w:val="24"/>
          <w:szCs w:val="24"/>
        </w:rPr>
        <w:fldChar w:fldCharType="begin"/>
      </w:r>
      <w:r w:rsidR="00930922">
        <w:rPr>
          <w:rFonts w:ascii="Times New Roman" w:hAnsi="Times New Roman"/>
          <w:sz w:val="24"/>
          <w:szCs w:val="24"/>
        </w:rPr>
        <w:instrText xml:space="preserve"> ADDIN EN.CITE &lt;EndNote&gt;&lt;Cite&gt;&lt;Author&gt;Bradshaw&lt;/Author&gt;&lt;Year&gt;1981&lt;/Year&gt;&lt;RecNum&gt;7693&lt;/RecNum&gt;&lt;DisplayText&gt;[6]&lt;/DisplayText&gt;&lt;record&gt;&lt;rec-number&gt;7693&lt;/rec-number&gt;&lt;foreign-keys&gt;&lt;key app="EN" db-id="fedsvwss9t9r9mevpt5590dvr9xesf52a0wr"&gt;7693&lt;/key&gt;&lt;/foreign-keys&gt;&lt;ref-type name="Journal Article"&gt;17&lt;/ref-type&gt;&lt;contributors&gt;&lt;authors&gt;&lt;author&gt;Bradshaw, AL&lt;/author&gt;&lt;author&gt;Brewer, PG&lt;/author&gt;&lt;author&gt;Shaffer, DK&lt;/author&gt;&lt;author&gt;Williams, RT&lt;/author&gt;&lt;/authors&gt;&lt;/contributors&gt;&lt;titles&gt;&lt;title&gt;Measurements of total carbon dioxide and alkalinity by potentiometrc titration in the GEOSECS program&lt;/title&gt;&lt;secondary-title&gt;Earth and Planetary Science Letters&lt;/secondary-title&gt;&lt;/titles&gt;&lt;periodical&gt;&lt;full-title&gt;Earth and Planetary Science Letters&lt;/full-title&gt;&lt;/periodical&gt;&lt;pages&gt;99–115&lt;/pages&gt;&lt;volume&gt;55&lt;/volume&gt;&lt;dates&gt;&lt;year&gt;1981&lt;/year&gt;&lt;/dates&gt;&lt;urls&gt;&lt;/urls&gt;&lt;/record&gt;&lt;/Cite&gt;&lt;/EndNote&gt;</w:instrText>
      </w:r>
      <w:r w:rsidR="00930922">
        <w:rPr>
          <w:rFonts w:ascii="Times New Roman" w:hAnsi="Times New Roman"/>
          <w:sz w:val="24"/>
          <w:szCs w:val="24"/>
        </w:rPr>
        <w:fldChar w:fldCharType="separate"/>
      </w:r>
      <w:r w:rsidR="00930922">
        <w:rPr>
          <w:rFonts w:ascii="Times New Roman" w:hAnsi="Times New Roman"/>
          <w:noProof/>
          <w:sz w:val="24"/>
          <w:szCs w:val="24"/>
        </w:rPr>
        <w:t>[</w:t>
      </w:r>
      <w:hyperlink w:anchor="_ENREF_6" w:tooltip="Bradshaw, 1981 #7693" w:history="1">
        <w:r w:rsidR="00A6338A">
          <w:rPr>
            <w:rFonts w:ascii="Times New Roman" w:hAnsi="Times New Roman"/>
            <w:noProof/>
            <w:sz w:val="24"/>
            <w:szCs w:val="24"/>
          </w:rPr>
          <w:t>6</w:t>
        </w:r>
      </w:hyperlink>
      <w:r w:rsidR="00930922">
        <w:rPr>
          <w:rFonts w:ascii="Times New Roman" w:hAnsi="Times New Roman"/>
          <w:noProof/>
          <w:sz w:val="24"/>
          <w:szCs w:val="24"/>
        </w:rPr>
        <w:t>]</w:t>
      </w:r>
      <w:r w:rsidR="00930922">
        <w:rPr>
          <w:rFonts w:ascii="Times New Roman" w:hAnsi="Times New Roman"/>
          <w:sz w:val="24"/>
          <w:szCs w:val="24"/>
        </w:rPr>
        <w:fldChar w:fldCharType="end"/>
      </w:r>
      <w:r w:rsidRPr="00930922">
        <w:rPr>
          <w:rFonts w:ascii="Times New Roman" w:hAnsi="Times New Roman"/>
          <w:sz w:val="24"/>
          <w:szCs w:val="24"/>
          <w:lang w:val="en-US"/>
        </w:rPr>
        <w:t xml:space="preserve">. </w:t>
      </w:r>
    </w:p>
    <w:p w14:paraId="0AAC4ABE" w14:textId="77777777" w:rsidR="00930922" w:rsidRPr="00C30622" w:rsidRDefault="00930922" w:rsidP="00C30622">
      <w:pPr>
        <w:spacing w:after="0" w:line="360" w:lineRule="auto"/>
        <w:rPr>
          <w:rFonts w:ascii="Times New Roman" w:hAnsi="Times New Roman"/>
          <w:sz w:val="24"/>
          <w:lang w:val="en-US"/>
        </w:rPr>
      </w:pPr>
    </w:p>
    <w:p w14:paraId="32DC6C72" w14:textId="19C6BCE0" w:rsidR="000B3B27" w:rsidRPr="00C30622" w:rsidRDefault="000B3B27" w:rsidP="00C30622">
      <w:pPr>
        <w:spacing w:after="0" w:line="360" w:lineRule="auto"/>
        <w:rPr>
          <w:rFonts w:ascii="Times New Roman" w:hAnsi="Times New Roman"/>
          <w:sz w:val="24"/>
          <w:lang w:val="en-US"/>
        </w:rPr>
      </w:pPr>
      <w:r w:rsidRPr="00C30622">
        <w:rPr>
          <w:rFonts w:ascii="Times New Roman" w:hAnsi="Times New Roman"/>
          <w:sz w:val="24"/>
          <w:szCs w:val="24"/>
          <w:lang w:val="en-US"/>
        </w:rPr>
        <w:t xml:space="preserve">The </w:t>
      </w:r>
      <w:r w:rsidRPr="00930922">
        <w:rPr>
          <w:rFonts w:ascii="Times New Roman" w:hAnsi="Times New Roman"/>
          <w:sz w:val="24"/>
          <w:szCs w:val="24"/>
          <w:lang w:val="en-US"/>
        </w:rPr>
        <w:t>values of DIC and pH (NBS scale), combined with temperature and salinity, were used to calculate carbonate system parameters in the seawater. CO</w:t>
      </w:r>
      <w:r w:rsidRPr="00930922">
        <w:rPr>
          <w:rFonts w:ascii="Times New Roman" w:hAnsi="Times New Roman"/>
          <w:sz w:val="24"/>
          <w:szCs w:val="24"/>
          <w:vertAlign w:val="subscript"/>
          <w:lang w:val="en-US"/>
        </w:rPr>
        <w:t>2</w:t>
      </w:r>
      <w:r w:rsidRPr="00930922">
        <w:rPr>
          <w:rFonts w:ascii="Times New Roman" w:hAnsi="Times New Roman"/>
          <w:sz w:val="24"/>
          <w:szCs w:val="24"/>
          <w:lang w:val="en-US"/>
        </w:rPr>
        <w:t xml:space="preserve"> calculations were conducted with an excel macro of the CO2SYS.EXE program </w:t>
      </w:r>
      <w:r w:rsidR="00930922">
        <w:rPr>
          <w:rFonts w:ascii="Times New Roman" w:hAnsi="Times New Roman"/>
          <w:sz w:val="24"/>
          <w:szCs w:val="24"/>
          <w:lang w:val="en-US"/>
        </w:rPr>
        <w:fldChar w:fldCharType="begin"/>
      </w:r>
      <w:r w:rsidR="00930922">
        <w:rPr>
          <w:rFonts w:ascii="Times New Roman" w:hAnsi="Times New Roman"/>
          <w:sz w:val="24"/>
          <w:szCs w:val="24"/>
          <w:lang w:val="en-US"/>
        </w:rPr>
        <w:instrText xml:space="preserve"> ADDIN EN.CITE &lt;EndNote&gt;&lt;Cite&gt;&lt;Author&gt;Lewis&lt;/Author&gt;&lt;Year&gt;1998&lt;/Year&gt;&lt;RecNum&gt;7401&lt;/RecNum&gt;&lt;DisplayText&gt;[7]&lt;/DisplayText&gt;&lt;record&gt;&lt;rec-number&gt;7401&lt;/rec-number&gt;&lt;foreign-keys&gt;&lt;key app="EN" db-id="fedsvwss9t9r9mevpt5590dvr9xesf52a0wr"&gt;7401&lt;/key&gt;&lt;/foreign-keys&gt;&lt;ref-type name="Book"&gt;6&lt;/ref-type&gt;&lt;contributors&gt;&lt;authors&gt;&lt;author&gt;Lewis, E.&lt;/author&gt;&lt;author&gt;Wallace, D. W. R.&lt;/author&gt;&lt;/authors&gt;&lt;/contributors&gt;&lt;titles&gt;&lt;title&gt;Program developed for CO2 system calculations. ORNL/CDIAC-105&lt;/title&gt;&lt;/titles&gt;&lt;dates&gt;&lt;year&gt;1998&lt;/year&gt;&lt;/dates&gt;&lt;pub-location&gt;Carbon Dioxide Information Analysis Center, Oak Ridge National Laboratory, U.S. Department of Energy, Oak Ridge, Tenn., U.S.A.&lt;/pub-location&gt;&lt;urls&gt;&lt;/urls&gt;&lt;/record&gt;&lt;/Cite&gt;&lt;/EndNote&gt;</w:instrText>
      </w:r>
      <w:r w:rsidR="00930922">
        <w:rPr>
          <w:rFonts w:ascii="Times New Roman" w:hAnsi="Times New Roman"/>
          <w:sz w:val="24"/>
          <w:szCs w:val="24"/>
          <w:lang w:val="en-US"/>
        </w:rPr>
        <w:fldChar w:fldCharType="separate"/>
      </w:r>
      <w:r w:rsidR="00930922">
        <w:rPr>
          <w:rFonts w:ascii="Times New Roman" w:hAnsi="Times New Roman"/>
          <w:noProof/>
          <w:sz w:val="24"/>
          <w:szCs w:val="24"/>
          <w:lang w:val="en-US"/>
        </w:rPr>
        <w:t>[</w:t>
      </w:r>
      <w:hyperlink w:anchor="_ENREF_7" w:tooltip="Lewis, 1998 #7401" w:history="1">
        <w:r w:rsidR="00A6338A">
          <w:rPr>
            <w:rFonts w:ascii="Times New Roman" w:hAnsi="Times New Roman"/>
            <w:noProof/>
            <w:sz w:val="24"/>
            <w:szCs w:val="24"/>
            <w:lang w:val="en-US"/>
          </w:rPr>
          <w:t>7</w:t>
        </w:r>
      </w:hyperlink>
      <w:r w:rsidR="00930922">
        <w:rPr>
          <w:rFonts w:ascii="Times New Roman" w:hAnsi="Times New Roman"/>
          <w:noProof/>
          <w:sz w:val="24"/>
          <w:szCs w:val="24"/>
          <w:lang w:val="en-US"/>
        </w:rPr>
        <w:t>]</w:t>
      </w:r>
      <w:r w:rsidR="00930922">
        <w:rPr>
          <w:rFonts w:ascii="Times New Roman" w:hAnsi="Times New Roman"/>
          <w:sz w:val="24"/>
          <w:szCs w:val="24"/>
          <w:lang w:val="en-US"/>
        </w:rPr>
        <w:fldChar w:fldCharType="end"/>
      </w:r>
      <w:r w:rsidRPr="00930922">
        <w:rPr>
          <w:rFonts w:ascii="Times New Roman" w:hAnsi="Times New Roman"/>
          <w:sz w:val="24"/>
          <w:szCs w:val="24"/>
          <w:lang w:val="en-US"/>
        </w:rPr>
        <w:t xml:space="preserve"> </w:t>
      </w:r>
      <w:r w:rsidRPr="00930922">
        <w:rPr>
          <w:rFonts w:ascii="Times New Roman" w:hAnsi="Times New Roman"/>
          <w:sz w:val="24"/>
          <w:szCs w:val="24"/>
          <w:lang w:val="en-US" w:eastAsia="en-US"/>
        </w:rPr>
        <w:t xml:space="preserve">using the constants </w:t>
      </w:r>
      <w:r w:rsidR="00930922" w:rsidRPr="00930922">
        <w:rPr>
          <w:rFonts w:ascii="Times New Roman" w:hAnsi="Times New Roman"/>
          <w:sz w:val="24"/>
          <w:szCs w:val="24"/>
          <w:lang w:val="en-US" w:eastAsia="en-US"/>
        </w:rPr>
        <w:t xml:space="preserve">after </w:t>
      </w:r>
      <w:r w:rsidR="00930922">
        <w:rPr>
          <w:rFonts w:ascii="Times New Roman" w:hAnsi="Times New Roman"/>
          <w:sz w:val="24"/>
          <w:szCs w:val="24"/>
        </w:rPr>
        <w:fldChar w:fldCharType="begin"/>
      </w:r>
      <w:r w:rsidR="00930922">
        <w:rPr>
          <w:rFonts w:ascii="Times New Roman" w:hAnsi="Times New Roman"/>
          <w:sz w:val="24"/>
          <w:szCs w:val="24"/>
        </w:rPr>
        <w:instrText xml:space="preserve"> ADDIN EN.CITE &lt;EndNote&gt;&lt;Cite&gt;&lt;Author&gt;Mehrbach&lt;/Author&gt;&lt;Year&gt;1973&lt;/Year&gt;&lt;RecNum&gt;7691&lt;/RecNum&gt;&lt;DisplayText&gt;[8]&lt;/DisplayText&gt;&lt;record&gt;&lt;rec-number&gt;7691&lt;/rec-number&gt;&lt;foreign-keys&gt;&lt;key app="EN" db-id="fedsvwss9t9r9mevpt5590dvr9xesf52a0wr"&gt;7691&lt;/key&gt;&lt;/foreign-keys&gt;&lt;ref-type name="Journal Article"&gt;17&lt;/ref-type&gt;&lt;contributors&gt;&lt;authors&gt;&lt;author&gt;Mehrbach, C&lt;/author&gt;&lt;author&gt;Culberson, CH&lt;/author&gt;&lt;author&gt;Hawley, JE&lt;/author&gt;&lt;author&gt;Pytkowicz, RN&lt;/author&gt;&lt;/authors&gt;&lt;/contributors&gt;&lt;titles&gt;&lt;title&gt;Measurement of the apparent dissociation constants of carbonic acid in seawater at atmospheric pressure&lt;/title&gt;&lt;secondary-title&gt;Limnology and Oceanography&lt;/secondary-title&gt;&lt;/titles&gt;&lt;periodical&gt;&lt;full-title&gt;Limnology and Oceanography&lt;/full-title&gt;&lt;abbr-1&gt;Limnol. Oceanogr.&lt;/abbr-1&gt;&lt;/periodical&gt;&lt;pages&gt;897-907&lt;/pages&gt;&lt;volume&gt;18&lt;/volume&gt;&lt;dates&gt;&lt;year&gt;1973&lt;/year&gt;&lt;/dates&gt;&lt;urls&gt;&lt;/urls&gt;&lt;/record&gt;&lt;/Cite&gt;&lt;/EndNote&gt;</w:instrText>
      </w:r>
      <w:r w:rsidR="00930922">
        <w:rPr>
          <w:rFonts w:ascii="Times New Roman" w:hAnsi="Times New Roman"/>
          <w:sz w:val="24"/>
          <w:szCs w:val="24"/>
        </w:rPr>
        <w:fldChar w:fldCharType="separate"/>
      </w:r>
      <w:r w:rsidR="00930922">
        <w:rPr>
          <w:rFonts w:ascii="Times New Roman" w:hAnsi="Times New Roman"/>
          <w:noProof/>
          <w:sz w:val="24"/>
          <w:szCs w:val="24"/>
        </w:rPr>
        <w:t>[</w:t>
      </w:r>
      <w:hyperlink w:anchor="_ENREF_8" w:tooltip="Mehrbach, 1973 #7691" w:history="1">
        <w:r w:rsidR="00A6338A">
          <w:rPr>
            <w:rFonts w:ascii="Times New Roman" w:hAnsi="Times New Roman"/>
            <w:noProof/>
            <w:sz w:val="24"/>
            <w:szCs w:val="24"/>
          </w:rPr>
          <w:t>8</w:t>
        </w:r>
      </w:hyperlink>
      <w:r w:rsidR="00930922">
        <w:rPr>
          <w:rFonts w:ascii="Times New Roman" w:hAnsi="Times New Roman"/>
          <w:noProof/>
          <w:sz w:val="24"/>
          <w:szCs w:val="24"/>
        </w:rPr>
        <w:t>]</w:t>
      </w:r>
      <w:r w:rsidR="00930922">
        <w:rPr>
          <w:rFonts w:ascii="Times New Roman" w:hAnsi="Times New Roman"/>
          <w:sz w:val="24"/>
          <w:szCs w:val="24"/>
        </w:rPr>
        <w:fldChar w:fldCharType="end"/>
      </w:r>
      <w:r w:rsidR="00930922" w:rsidRPr="00930922">
        <w:rPr>
          <w:rFonts w:ascii="Times New Roman" w:hAnsi="Times New Roman"/>
          <w:sz w:val="24"/>
          <w:szCs w:val="24"/>
        </w:rPr>
        <w:t xml:space="preserve"> </w:t>
      </w:r>
      <w:r w:rsidRPr="00930922">
        <w:rPr>
          <w:rFonts w:ascii="Times New Roman" w:hAnsi="Times New Roman"/>
          <w:sz w:val="24"/>
          <w:szCs w:val="24"/>
          <w:lang w:val="en-US"/>
        </w:rPr>
        <w:t xml:space="preserve">as refitted </w:t>
      </w:r>
      <w:r w:rsidR="00930922" w:rsidRPr="00930922">
        <w:rPr>
          <w:rFonts w:ascii="Times New Roman" w:hAnsi="Times New Roman"/>
          <w:sz w:val="24"/>
          <w:szCs w:val="24"/>
          <w:lang w:val="en-US"/>
        </w:rPr>
        <w:t xml:space="preserve">after </w:t>
      </w:r>
      <w:r w:rsidR="00930922">
        <w:rPr>
          <w:rFonts w:ascii="Times New Roman" w:hAnsi="Times New Roman"/>
          <w:sz w:val="24"/>
          <w:szCs w:val="24"/>
        </w:rPr>
        <w:fldChar w:fldCharType="begin"/>
      </w:r>
      <w:r w:rsidR="00930922">
        <w:rPr>
          <w:rFonts w:ascii="Times New Roman" w:hAnsi="Times New Roman"/>
          <w:sz w:val="24"/>
          <w:szCs w:val="24"/>
        </w:rPr>
        <w:instrText xml:space="preserve"> ADDIN EN.CITE &lt;EndNote&gt;&lt;Cite&gt;&lt;Author&gt;Dickson&lt;/Author&gt;&lt;Year&gt;1987&lt;/Year&gt;&lt;RecNum&gt;7402&lt;/RecNum&gt;&lt;DisplayText&gt;[9]&lt;/DisplayText&gt;&lt;record&gt;&lt;rec-number&gt;7402&lt;/rec-number&gt;&lt;foreign-keys&gt;&lt;key app="EN" db-id="fedsvwss9t9r9mevpt5590dvr9xesf52a0wr"&gt;7402&lt;/key&gt;&lt;/foreign-keys&gt;&lt;ref-type name="Journal Article"&gt;17&lt;/ref-type&gt;&lt;contributors&gt;&lt;authors&gt;&lt;author&gt;Dickson, A. G.&lt;/author&gt;&lt;author&gt;Millero, F. J.&lt;/author&gt;&lt;/authors&gt;&lt;/contributors&gt;&lt;titles&gt;&lt;title&gt;A comparison of the equilibrium constants for the dissociation of carbonic acid in seawater media&lt;/title&gt;&lt;secondary-title&gt;Deep Sea Research Part A. Oceanographic Research Papers&lt;/secondary-title&gt;&lt;/titles&gt;&lt;periodical&gt;&lt;full-title&gt;Deep Sea Research Part A. Oceanographic Research Papers&lt;/full-title&gt;&lt;/periodical&gt;&lt;pages&gt;1733-1743&lt;/pages&gt;&lt;volume&gt;34&lt;/volume&gt;&lt;dates&gt;&lt;year&gt;1987&lt;/year&gt;&lt;/dates&gt;&lt;urls&gt;&lt;/urls&gt;&lt;/record&gt;&lt;/Cite&gt;&lt;/EndNote&gt;</w:instrText>
      </w:r>
      <w:r w:rsidR="00930922">
        <w:rPr>
          <w:rFonts w:ascii="Times New Roman" w:hAnsi="Times New Roman"/>
          <w:sz w:val="24"/>
          <w:szCs w:val="24"/>
        </w:rPr>
        <w:fldChar w:fldCharType="separate"/>
      </w:r>
      <w:r w:rsidR="00930922">
        <w:rPr>
          <w:rFonts w:ascii="Times New Roman" w:hAnsi="Times New Roman"/>
          <w:noProof/>
          <w:sz w:val="24"/>
          <w:szCs w:val="24"/>
        </w:rPr>
        <w:t>[</w:t>
      </w:r>
      <w:hyperlink w:anchor="_ENREF_9" w:tooltip="Dickson, 1987 #7402" w:history="1">
        <w:r w:rsidR="00A6338A">
          <w:rPr>
            <w:rFonts w:ascii="Times New Roman" w:hAnsi="Times New Roman"/>
            <w:noProof/>
            <w:sz w:val="24"/>
            <w:szCs w:val="24"/>
          </w:rPr>
          <w:t>9</w:t>
        </w:r>
      </w:hyperlink>
      <w:r w:rsidR="00930922">
        <w:rPr>
          <w:rFonts w:ascii="Times New Roman" w:hAnsi="Times New Roman"/>
          <w:noProof/>
          <w:sz w:val="24"/>
          <w:szCs w:val="24"/>
        </w:rPr>
        <w:t>]</w:t>
      </w:r>
      <w:r w:rsidR="00930922">
        <w:rPr>
          <w:rFonts w:ascii="Times New Roman" w:hAnsi="Times New Roman"/>
          <w:sz w:val="24"/>
          <w:szCs w:val="24"/>
        </w:rPr>
        <w:fldChar w:fldCharType="end"/>
      </w:r>
      <w:r w:rsidRPr="00930922">
        <w:rPr>
          <w:rFonts w:ascii="Times New Roman" w:hAnsi="Times New Roman"/>
          <w:sz w:val="24"/>
          <w:szCs w:val="24"/>
          <w:lang w:val="en-US"/>
        </w:rPr>
        <w:t xml:space="preserve"> and </w:t>
      </w:r>
      <w:r w:rsidR="00930922">
        <w:rPr>
          <w:rFonts w:ascii="Times New Roman" w:hAnsi="Times New Roman"/>
          <w:sz w:val="24"/>
          <w:szCs w:val="24"/>
        </w:rPr>
        <w:fldChar w:fldCharType="begin"/>
      </w:r>
      <w:r w:rsidR="00930922">
        <w:rPr>
          <w:rFonts w:ascii="Times New Roman" w:hAnsi="Times New Roman"/>
          <w:sz w:val="24"/>
          <w:szCs w:val="24"/>
        </w:rPr>
        <w:instrText xml:space="preserve"> ADDIN EN.CITE &lt;EndNote&gt;&lt;Cite&gt;&lt;Author&gt;Millero&lt;/Author&gt;&lt;Year&gt;2006&lt;/Year&gt;&lt;RecNum&gt;7692&lt;/RecNum&gt;&lt;DisplayText&gt;[10]&lt;/DisplayText&gt;&lt;record&gt;&lt;rec-number&gt;7692&lt;/rec-number&gt;&lt;foreign-keys&gt;&lt;key app="EN" db-id="fedsvwss9t9r9mevpt5590dvr9xesf52a0wr"&gt;7692&lt;/key&gt;&lt;/foreign-keys&gt;&lt;ref-type name="Journal Article"&gt;17&lt;/ref-type&gt;&lt;contributors&gt;&lt;authors&gt;&lt;author&gt;Millero, FJ&lt;/author&gt;&lt;author&gt;Graham, TB&lt;/author&gt;&lt;author&gt;Huang, F&lt;/author&gt;&lt;author&gt;Bustos-Serrano, H&lt;/author&gt;&lt;author&gt;Pierrot, D.&lt;/author&gt;&lt;/authors&gt;&lt;/contributors&gt;&lt;titles&gt;&lt;title&gt;Dissociation constants of carbonic acid in seawater as a function of salinity and temperature&lt;/title&gt;&lt;secondary-title&gt;Marine Chemistry&lt;/secondary-title&gt;&lt;/titles&gt;&lt;periodical&gt;&lt;full-title&gt;Marine Chemistry&lt;/full-title&gt;&lt;abbr-1&gt;Mar. Chem.&lt;/abbr-1&gt;&lt;/periodical&gt;&lt;pages&gt;80-94&lt;/pages&gt;&lt;volume&gt;100&lt;/volume&gt;&lt;dates&gt;&lt;year&gt;2006&lt;/year&gt;&lt;/dates&gt;&lt;urls&gt;&lt;/urls&gt;&lt;/record&gt;&lt;/Cite&gt;&lt;/EndNote&gt;</w:instrText>
      </w:r>
      <w:r w:rsidR="00930922">
        <w:rPr>
          <w:rFonts w:ascii="Times New Roman" w:hAnsi="Times New Roman"/>
          <w:sz w:val="24"/>
          <w:szCs w:val="24"/>
        </w:rPr>
        <w:fldChar w:fldCharType="separate"/>
      </w:r>
      <w:r w:rsidR="00930922">
        <w:rPr>
          <w:rFonts w:ascii="Times New Roman" w:hAnsi="Times New Roman"/>
          <w:noProof/>
          <w:sz w:val="24"/>
          <w:szCs w:val="24"/>
        </w:rPr>
        <w:t>[</w:t>
      </w:r>
      <w:hyperlink w:anchor="_ENREF_10" w:tooltip="Millero, 2006 #7692" w:history="1">
        <w:r w:rsidR="00A6338A">
          <w:rPr>
            <w:rFonts w:ascii="Times New Roman" w:hAnsi="Times New Roman"/>
            <w:noProof/>
            <w:sz w:val="24"/>
            <w:szCs w:val="24"/>
          </w:rPr>
          <w:t>10</w:t>
        </w:r>
      </w:hyperlink>
      <w:r w:rsidR="00930922">
        <w:rPr>
          <w:rFonts w:ascii="Times New Roman" w:hAnsi="Times New Roman"/>
          <w:noProof/>
          <w:sz w:val="24"/>
          <w:szCs w:val="24"/>
        </w:rPr>
        <w:t>]</w:t>
      </w:r>
      <w:r w:rsidR="00930922">
        <w:rPr>
          <w:rFonts w:ascii="Times New Roman" w:hAnsi="Times New Roman"/>
          <w:sz w:val="24"/>
          <w:szCs w:val="24"/>
        </w:rPr>
        <w:fldChar w:fldCharType="end"/>
      </w:r>
      <w:r w:rsidRPr="00930922">
        <w:rPr>
          <w:rFonts w:ascii="Times New Roman" w:hAnsi="Times New Roman"/>
          <w:sz w:val="24"/>
          <w:szCs w:val="24"/>
          <w:lang w:val="en-US"/>
        </w:rPr>
        <w:t>. pH measurements were checked with alkalinity measurements two times per week by calculating pH</w:t>
      </w:r>
      <w:r w:rsidRPr="00C30622">
        <w:rPr>
          <w:rFonts w:ascii="Times New Roman" w:hAnsi="Times New Roman"/>
          <w:sz w:val="24"/>
          <w:lang w:val="en-US"/>
        </w:rPr>
        <w:t xml:space="preserve"> from measurements of </w:t>
      </w:r>
      <w:r w:rsidR="00C66490">
        <w:rPr>
          <w:rFonts w:ascii="Times New Roman" w:hAnsi="Times New Roman"/>
          <w:sz w:val="24"/>
          <w:lang w:val="en-US"/>
        </w:rPr>
        <w:t>TA</w:t>
      </w:r>
      <w:r w:rsidRPr="00C30622">
        <w:rPr>
          <w:rFonts w:ascii="Times New Roman" w:hAnsi="Times New Roman"/>
          <w:sz w:val="24"/>
          <w:lang w:val="en-US"/>
        </w:rPr>
        <w:t xml:space="preserve"> and DIC using the software CO2sys (see above). Calculated pH values agreed with pH measurements with a maximum deviation of </w:t>
      </w:r>
      <w:r w:rsidRPr="00C30622">
        <w:rPr>
          <w:rFonts w:ascii="Times New Roman" w:hAnsi="Times New Roman"/>
          <w:sz w:val="24"/>
          <w:szCs w:val="24"/>
          <w:lang w:val="en-US"/>
        </w:rPr>
        <w:t>±</w:t>
      </w:r>
      <w:r w:rsidRPr="00C30622">
        <w:rPr>
          <w:rFonts w:ascii="Times New Roman" w:hAnsi="Times New Roman"/>
          <w:sz w:val="24"/>
          <w:lang w:val="en-US"/>
        </w:rPr>
        <w:t xml:space="preserve">110 and </w:t>
      </w:r>
      <w:r w:rsidRPr="00C30622">
        <w:rPr>
          <w:rFonts w:ascii="Times New Roman" w:hAnsi="Times New Roman"/>
          <w:sz w:val="24"/>
          <w:szCs w:val="24"/>
          <w:lang w:val="en-US"/>
        </w:rPr>
        <w:t>±</w:t>
      </w:r>
      <w:r w:rsidRPr="00C30622">
        <w:rPr>
          <w:rFonts w:ascii="Times New Roman" w:hAnsi="Times New Roman"/>
          <w:sz w:val="24"/>
          <w:lang w:val="en-US"/>
        </w:rPr>
        <w:t xml:space="preserve">210 </w:t>
      </w:r>
      <w:r w:rsidR="00C66490">
        <w:rPr>
          <w:rFonts w:ascii="Times New Roman" w:hAnsi="Times New Roman" w:cs="Arial"/>
          <w:sz w:val="24"/>
          <w:lang w:val="en-GB"/>
        </w:rPr>
        <w:t>µatm</w:t>
      </w:r>
      <w:r w:rsidRPr="00C30622">
        <w:rPr>
          <w:rFonts w:ascii="Times New Roman" w:hAnsi="Times New Roman"/>
          <w:sz w:val="24"/>
          <w:lang w:val="en-US"/>
        </w:rPr>
        <w:t xml:space="preserve"> for the low and high CO</w:t>
      </w:r>
      <w:r w:rsidRPr="00C30622">
        <w:rPr>
          <w:rFonts w:ascii="Times New Roman" w:hAnsi="Times New Roman"/>
          <w:sz w:val="24"/>
          <w:vertAlign w:val="subscript"/>
          <w:lang w:val="en-US"/>
        </w:rPr>
        <w:t>2</w:t>
      </w:r>
      <w:r w:rsidRPr="00C30622">
        <w:rPr>
          <w:rFonts w:ascii="Times New Roman" w:hAnsi="Times New Roman"/>
          <w:sz w:val="24"/>
          <w:lang w:val="en-US"/>
        </w:rPr>
        <w:t xml:space="preserve"> treatment level, respectively.</w:t>
      </w:r>
    </w:p>
    <w:p w14:paraId="4D390DA8" w14:textId="77777777" w:rsidR="0036002C" w:rsidRPr="00C30622" w:rsidRDefault="0036002C" w:rsidP="00C30622">
      <w:pPr>
        <w:spacing w:after="0" w:line="360" w:lineRule="auto"/>
        <w:rPr>
          <w:rFonts w:ascii="Times New Roman" w:hAnsi="Times New Roman"/>
          <w:sz w:val="24"/>
          <w:szCs w:val="24"/>
          <w:lang w:val="en-US"/>
        </w:rPr>
      </w:pPr>
    </w:p>
    <w:p w14:paraId="20CDC15F" w14:textId="77777777" w:rsidR="00575E67" w:rsidRPr="00C30622" w:rsidRDefault="00947226" w:rsidP="00C30622">
      <w:pPr>
        <w:pStyle w:val="Heading3"/>
        <w:spacing w:before="0" w:after="0" w:line="360" w:lineRule="auto"/>
        <w:rPr>
          <w:rFonts w:ascii="Times New Roman" w:hAnsi="Times New Roman" w:cs="Times New Roman"/>
          <w:sz w:val="24"/>
          <w:szCs w:val="24"/>
          <w:lang w:val="en-US"/>
        </w:rPr>
      </w:pPr>
      <w:r w:rsidRPr="00C30622">
        <w:rPr>
          <w:rFonts w:ascii="Times New Roman" w:hAnsi="Times New Roman" w:cs="Times New Roman"/>
          <w:sz w:val="24"/>
          <w:szCs w:val="24"/>
          <w:lang w:val="en-US"/>
        </w:rPr>
        <w:t>Egg production and hatching experiments</w:t>
      </w:r>
    </w:p>
    <w:p w14:paraId="10801D1A" w14:textId="77777777" w:rsidR="00575E67" w:rsidRPr="00C30622" w:rsidRDefault="00947226" w:rsidP="00C30622">
      <w:pPr>
        <w:spacing w:after="0" w:line="360" w:lineRule="auto"/>
        <w:rPr>
          <w:rFonts w:ascii="Times New Roman" w:hAnsi="Times New Roman"/>
          <w:sz w:val="24"/>
          <w:szCs w:val="24"/>
          <w:lang w:val="en-US"/>
        </w:rPr>
      </w:pPr>
      <w:r w:rsidRPr="00C30622">
        <w:rPr>
          <w:rFonts w:ascii="Times New Roman" w:hAnsi="Times New Roman"/>
          <w:sz w:val="24"/>
          <w:szCs w:val="24"/>
          <w:lang w:val="en-US"/>
        </w:rPr>
        <w:t xml:space="preserve">After copepods reached adult stage, </w:t>
      </w:r>
      <w:r w:rsidRPr="00C30622">
        <w:rPr>
          <w:rFonts w:ascii="Times New Roman" w:hAnsi="Times New Roman"/>
          <w:i/>
          <w:sz w:val="24"/>
          <w:szCs w:val="24"/>
          <w:lang w:val="en-US"/>
        </w:rPr>
        <w:t>A. tonsa</w:t>
      </w:r>
      <w:r w:rsidRPr="00C30622">
        <w:rPr>
          <w:rFonts w:ascii="Times New Roman" w:hAnsi="Times New Roman"/>
          <w:sz w:val="24"/>
          <w:szCs w:val="24"/>
          <w:lang w:val="en-US"/>
        </w:rPr>
        <w:t xml:space="preserve"> females were sorted from each incubation bottle and transferred into 500 ml chambers filled with CO</w:t>
      </w:r>
      <w:r w:rsidRPr="00C30622">
        <w:rPr>
          <w:rFonts w:ascii="Times New Roman" w:hAnsi="Times New Roman"/>
          <w:sz w:val="24"/>
          <w:szCs w:val="24"/>
          <w:vertAlign w:val="subscript"/>
          <w:lang w:val="en-US"/>
        </w:rPr>
        <w:t>2</w:t>
      </w:r>
      <w:r w:rsidRPr="00C30622">
        <w:rPr>
          <w:rFonts w:ascii="Times New Roman" w:hAnsi="Times New Roman"/>
          <w:sz w:val="24"/>
          <w:szCs w:val="24"/>
          <w:lang w:val="en-US"/>
        </w:rPr>
        <w:t>-</w:t>
      </w:r>
      <w:r w:rsidR="00220845" w:rsidRPr="00C30622">
        <w:rPr>
          <w:rFonts w:ascii="Times New Roman" w:hAnsi="Times New Roman"/>
          <w:sz w:val="24"/>
          <w:szCs w:val="24"/>
          <w:lang w:val="en-US"/>
        </w:rPr>
        <w:t xml:space="preserve">treated </w:t>
      </w:r>
      <w:r w:rsidRPr="00C30622">
        <w:rPr>
          <w:rFonts w:ascii="Times New Roman" w:hAnsi="Times New Roman"/>
          <w:sz w:val="24"/>
          <w:szCs w:val="24"/>
          <w:lang w:val="en-US"/>
        </w:rPr>
        <w:t xml:space="preserve">seawater and </w:t>
      </w:r>
      <w:r w:rsidRPr="00C30622">
        <w:rPr>
          <w:rFonts w:ascii="Times New Roman" w:hAnsi="Times New Roman"/>
          <w:i/>
          <w:sz w:val="24"/>
          <w:szCs w:val="24"/>
          <w:lang w:val="en-US"/>
        </w:rPr>
        <w:t>T. pseudonana</w:t>
      </w:r>
      <w:r w:rsidRPr="00C30622">
        <w:rPr>
          <w:rFonts w:ascii="Times New Roman" w:hAnsi="Times New Roman"/>
          <w:sz w:val="24"/>
          <w:szCs w:val="24"/>
          <w:lang w:val="en-US"/>
        </w:rPr>
        <w:t xml:space="preserve"> (1000 µg C</w:t>
      </w:r>
      <w:r w:rsidR="000C57CF" w:rsidRPr="00C30622">
        <w:rPr>
          <w:rFonts w:ascii="Times New Roman" w:hAnsi="Times New Roman"/>
          <w:sz w:val="24"/>
          <w:szCs w:val="24"/>
          <w:lang w:val="en-US"/>
        </w:rPr>
        <w:t xml:space="preserve"> </w:t>
      </w:r>
      <w:r w:rsidRPr="00C30622">
        <w:rPr>
          <w:rFonts w:ascii="Times New Roman" w:hAnsi="Times New Roman"/>
          <w:sz w:val="24"/>
          <w:szCs w:val="24"/>
          <w:lang w:val="en-US"/>
        </w:rPr>
        <w:t>L</w:t>
      </w:r>
      <w:r w:rsidR="003C4064" w:rsidRPr="00C30622">
        <w:rPr>
          <w:rFonts w:ascii="Times New Roman" w:hAnsi="Times New Roman"/>
          <w:sz w:val="24"/>
          <w:szCs w:val="24"/>
          <w:vertAlign w:val="superscript"/>
          <w:lang w:val="en-US"/>
        </w:rPr>
        <w:t>-1</w:t>
      </w:r>
      <w:r w:rsidRPr="00C30622">
        <w:rPr>
          <w:rFonts w:ascii="Times New Roman" w:hAnsi="Times New Roman"/>
          <w:sz w:val="24"/>
          <w:szCs w:val="24"/>
          <w:lang w:val="en-US"/>
        </w:rPr>
        <w:t xml:space="preserve">) and closed leaving no headspace. To separate the copepods from produced eggs, a mesh of 250 µm separated the chambers. For each experimental replicate, 4 egg chambers each with 5 females were set up (total 48 egg chambers). </w:t>
      </w:r>
    </w:p>
    <w:p w14:paraId="1DE91BC8" w14:textId="77777777" w:rsidR="00575E67" w:rsidRPr="00C30622" w:rsidRDefault="00575E67" w:rsidP="00C30622">
      <w:pPr>
        <w:spacing w:after="0" w:line="360" w:lineRule="auto"/>
        <w:rPr>
          <w:rFonts w:ascii="Times New Roman" w:hAnsi="Times New Roman"/>
          <w:sz w:val="24"/>
          <w:szCs w:val="24"/>
          <w:lang w:val="en-US"/>
        </w:rPr>
      </w:pPr>
    </w:p>
    <w:p w14:paraId="12DB7704" w14:textId="77777777" w:rsidR="00575E67" w:rsidRPr="00C30622" w:rsidRDefault="00947226" w:rsidP="00C30622">
      <w:pPr>
        <w:spacing w:after="0" w:line="360" w:lineRule="auto"/>
        <w:rPr>
          <w:rFonts w:ascii="Times New Roman" w:hAnsi="Times New Roman"/>
          <w:sz w:val="24"/>
          <w:szCs w:val="24"/>
          <w:lang w:val="en-US"/>
        </w:rPr>
      </w:pPr>
      <w:r w:rsidRPr="00C30622">
        <w:rPr>
          <w:rFonts w:ascii="Times New Roman" w:hAnsi="Times New Roman"/>
          <w:sz w:val="24"/>
          <w:szCs w:val="24"/>
          <w:lang w:val="en-US"/>
        </w:rPr>
        <w:t>After 24h incubation time all living female copepods were separated from the egg chambers and stored under -80°C for fatty acid analysis. The eggs and hatched nauplii inside the egg chambers were concentrated and transferred into 20 ml airtight hatching chambers for another incubation of 48h, followed by formalin preservation. The content of the hatching chambers was analyzed and categorized into nauplii, hatched and empty eggs; nauplii were further examined for visible mutation or developmental malfunctions. All procedures of the egg production and hatching experiment took place within a temperature-controlled culture room at constant temperature conditions (18° C). Copepod sorting and analysis took place with a Leica MS 5 microscope (10–40x).</w:t>
      </w:r>
    </w:p>
    <w:p w14:paraId="08718024" w14:textId="77777777" w:rsidR="00495625" w:rsidRPr="00C30622" w:rsidRDefault="00495625" w:rsidP="00C30622">
      <w:pPr>
        <w:spacing w:after="0" w:line="360" w:lineRule="auto"/>
        <w:rPr>
          <w:rFonts w:ascii="Times New Roman" w:hAnsi="Times New Roman"/>
          <w:sz w:val="24"/>
          <w:szCs w:val="24"/>
          <w:lang w:val="en-US"/>
        </w:rPr>
      </w:pPr>
    </w:p>
    <w:p w14:paraId="054D9496" w14:textId="77777777" w:rsidR="00E34466" w:rsidRPr="00C30622" w:rsidRDefault="00947226" w:rsidP="00C30622">
      <w:pPr>
        <w:pStyle w:val="Heading3"/>
        <w:spacing w:before="0" w:after="0" w:line="360" w:lineRule="auto"/>
        <w:rPr>
          <w:rFonts w:ascii="Times New Roman" w:hAnsi="Times New Roman" w:cs="Times New Roman"/>
          <w:sz w:val="24"/>
          <w:szCs w:val="24"/>
          <w:lang w:val="en-US"/>
        </w:rPr>
      </w:pPr>
      <w:r w:rsidRPr="00C30622">
        <w:rPr>
          <w:rFonts w:ascii="Times New Roman" w:hAnsi="Times New Roman" w:cs="Times New Roman"/>
          <w:sz w:val="24"/>
          <w:szCs w:val="24"/>
          <w:lang w:val="en-US"/>
        </w:rPr>
        <w:t>Preparation of algae stock cultures</w:t>
      </w:r>
    </w:p>
    <w:p w14:paraId="0C49F81E" w14:textId="65600563" w:rsidR="00575E67" w:rsidRPr="00930922" w:rsidRDefault="00947226" w:rsidP="00C30622">
      <w:pPr>
        <w:spacing w:after="0" w:line="360" w:lineRule="auto"/>
        <w:rPr>
          <w:rFonts w:ascii="Times New Roman" w:eastAsia="Times New Roman" w:hAnsi="Times New Roman"/>
          <w:sz w:val="24"/>
          <w:szCs w:val="24"/>
          <w:lang w:val="en-US"/>
        </w:rPr>
      </w:pPr>
      <w:r w:rsidRPr="00C30622">
        <w:rPr>
          <w:rFonts w:ascii="Times New Roman" w:hAnsi="Times New Roman"/>
          <w:sz w:val="24"/>
          <w:szCs w:val="24"/>
          <w:lang w:val="en-US"/>
        </w:rPr>
        <w:t xml:space="preserve">The cryptophyte </w:t>
      </w:r>
      <w:r w:rsidR="005C378D" w:rsidRPr="00C30622">
        <w:rPr>
          <w:rFonts w:ascii="Times New Roman" w:hAnsi="Times New Roman"/>
          <w:i/>
          <w:sz w:val="24"/>
          <w:szCs w:val="24"/>
          <w:lang w:val="en-US"/>
        </w:rPr>
        <w:t>R.</w:t>
      </w:r>
      <w:r w:rsidRPr="00C30622">
        <w:rPr>
          <w:rFonts w:ascii="Times New Roman" w:hAnsi="Times New Roman"/>
          <w:i/>
          <w:sz w:val="24"/>
          <w:szCs w:val="24"/>
          <w:lang w:val="en-US"/>
        </w:rPr>
        <w:t xml:space="preserve"> salina</w:t>
      </w:r>
      <w:r w:rsidRPr="00C30622">
        <w:rPr>
          <w:rFonts w:ascii="Times New Roman" w:hAnsi="Times New Roman"/>
          <w:sz w:val="24"/>
          <w:szCs w:val="24"/>
          <w:lang w:val="en-US"/>
        </w:rPr>
        <w:t xml:space="preserve"> and the diatom </w:t>
      </w:r>
      <w:r w:rsidRPr="00C30622">
        <w:rPr>
          <w:rFonts w:ascii="Times New Roman" w:hAnsi="Times New Roman"/>
          <w:i/>
          <w:sz w:val="24"/>
          <w:szCs w:val="24"/>
          <w:lang w:val="en-US"/>
        </w:rPr>
        <w:t>T</w:t>
      </w:r>
      <w:r w:rsidR="008061C8" w:rsidRPr="00C30622">
        <w:rPr>
          <w:rFonts w:ascii="Times New Roman" w:hAnsi="Times New Roman"/>
          <w:i/>
          <w:sz w:val="24"/>
          <w:szCs w:val="24"/>
          <w:lang w:val="en-US"/>
        </w:rPr>
        <w:t>.</w:t>
      </w:r>
      <w:r w:rsidRPr="00C30622">
        <w:rPr>
          <w:rFonts w:ascii="Times New Roman" w:hAnsi="Times New Roman"/>
          <w:i/>
          <w:sz w:val="24"/>
          <w:szCs w:val="24"/>
          <w:lang w:val="en-US"/>
        </w:rPr>
        <w:t xml:space="preserve"> pseudonana</w:t>
      </w:r>
      <w:r w:rsidRPr="00C30622">
        <w:rPr>
          <w:rFonts w:ascii="Times New Roman" w:hAnsi="Times New Roman"/>
          <w:sz w:val="24"/>
          <w:szCs w:val="24"/>
          <w:lang w:val="en-US"/>
        </w:rPr>
        <w:t xml:space="preserve"> were used as food sources for </w:t>
      </w:r>
      <w:r w:rsidRPr="00C30622">
        <w:rPr>
          <w:rFonts w:ascii="Times New Roman" w:hAnsi="Times New Roman"/>
          <w:i/>
          <w:sz w:val="24"/>
          <w:szCs w:val="24"/>
          <w:lang w:val="en-US"/>
        </w:rPr>
        <w:t>A. tonsa</w:t>
      </w:r>
      <w:r w:rsidRPr="00C30622">
        <w:rPr>
          <w:rFonts w:ascii="Times New Roman" w:hAnsi="Times New Roman"/>
          <w:sz w:val="24"/>
          <w:szCs w:val="24"/>
          <w:lang w:val="en-US"/>
        </w:rPr>
        <w:t xml:space="preserve">. </w:t>
      </w:r>
      <w:r w:rsidR="005C378D" w:rsidRPr="00C30622">
        <w:rPr>
          <w:rFonts w:ascii="Times New Roman" w:hAnsi="Times New Roman"/>
          <w:i/>
          <w:sz w:val="24"/>
          <w:szCs w:val="24"/>
          <w:lang w:val="en-US"/>
        </w:rPr>
        <w:t>R. salina</w:t>
      </w:r>
      <w:r w:rsidRPr="00C30622">
        <w:rPr>
          <w:rFonts w:ascii="Times New Roman" w:hAnsi="Times New Roman"/>
          <w:i/>
          <w:sz w:val="24"/>
          <w:szCs w:val="24"/>
          <w:lang w:val="en-US"/>
        </w:rPr>
        <w:t xml:space="preserve"> </w:t>
      </w:r>
      <w:r w:rsidRPr="00C30622">
        <w:rPr>
          <w:rFonts w:ascii="Times New Roman" w:hAnsi="Times New Roman"/>
          <w:sz w:val="24"/>
          <w:szCs w:val="24"/>
          <w:lang w:val="en-US"/>
        </w:rPr>
        <w:t>was inoculated and grown in two flasks with a modified f/2 media (salinity 18.2) and bubbled continuously with CO</w:t>
      </w:r>
      <w:r w:rsidRPr="00C30622">
        <w:rPr>
          <w:rFonts w:ascii="Times New Roman" w:hAnsi="Times New Roman"/>
          <w:sz w:val="24"/>
          <w:szCs w:val="24"/>
          <w:vertAlign w:val="subscript"/>
          <w:lang w:val="en-US"/>
        </w:rPr>
        <w:t>2</w:t>
      </w:r>
      <w:r w:rsidRPr="00C30622">
        <w:rPr>
          <w:rFonts w:ascii="Times New Roman" w:hAnsi="Times New Roman"/>
          <w:sz w:val="24"/>
          <w:szCs w:val="24"/>
          <w:lang w:val="en-US"/>
        </w:rPr>
        <w:t xml:space="preserve"> </w:t>
      </w:r>
      <w:r w:rsidR="00E34466" w:rsidRPr="00C30622">
        <w:rPr>
          <w:rFonts w:ascii="Times New Roman" w:hAnsi="Times New Roman"/>
          <w:sz w:val="24"/>
          <w:szCs w:val="24"/>
          <w:lang w:val="en-US"/>
        </w:rPr>
        <w:t xml:space="preserve">air of 380 ppm (low) and 740 ppm (high), respectively under constant light. </w:t>
      </w:r>
      <w:r w:rsidRPr="00C30622">
        <w:rPr>
          <w:rFonts w:ascii="Times New Roman" w:eastAsia="Times New Roman" w:hAnsi="Times New Roman"/>
          <w:i/>
          <w:iCs/>
          <w:sz w:val="24"/>
          <w:szCs w:val="24"/>
          <w:lang w:val="en-US"/>
        </w:rPr>
        <w:t>T. pseudonana</w:t>
      </w:r>
      <w:r w:rsidRPr="00C30622">
        <w:rPr>
          <w:rFonts w:ascii="Times New Roman" w:eastAsia="Times New Roman" w:hAnsi="Times New Roman"/>
          <w:sz w:val="24"/>
          <w:szCs w:val="24"/>
          <w:lang w:val="en-US"/>
        </w:rPr>
        <w:t xml:space="preserve"> </w:t>
      </w:r>
      <w:r w:rsidR="00E34466" w:rsidRPr="00C30622">
        <w:rPr>
          <w:rFonts w:ascii="Times New Roman" w:eastAsia="Times New Roman" w:hAnsi="Times New Roman"/>
          <w:sz w:val="24"/>
          <w:szCs w:val="24"/>
          <w:lang w:val="en-US"/>
        </w:rPr>
        <w:t xml:space="preserve">was grown in a set of laboratory batch cultures with artificial seawater (ASW) as culture media </w:t>
      </w:r>
      <w:r w:rsidR="00930922">
        <w:rPr>
          <w:rFonts w:ascii="Times New Roman" w:hAnsi="Times New Roman"/>
          <w:sz w:val="24"/>
          <w:lang w:val="en-US"/>
        </w:rPr>
        <w:fldChar w:fldCharType="begin"/>
      </w:r>
      <w:r w:rsidR="00930922">
        <w:rPr>
          <w:rFonts w:ascii="Times New Roman" w:hAnsi="Times New Roman"/>
          <w:sz w:val="24"/>
          <w:lang w:val="en-US"/>
        </w:rPr>
        <w:instrText xml:space="preserve"> ADDIN EN.CITE &lt;EndNote&gt;&lt;Cite&gt;&lt;Author&gt;Kester&lt;/Author&gt;&lt;Year&gt;1967&lt;/Year&gt;&lt;RecNum&gt;7484&lt;/RecNum&gt;&lt;DisplayText&gt;[2]&lt;/DisplayText&gt;&lt;record&gt;&lt;rec-number&gt;7484&lt;/rec-number&gt;&lt;foreign-keys&gt;&lt;key app="EN" db-id="fedsvwss9t9r9mevpt5590dvr9xesf52a0wr"&gt;7484&lt;/key&gt;&lt;/foreign-keys&gt;&lt;ref-type name="Journal Article"&gt;17&lt;/ref-type&gt;&lt;contributors&gt;&lt;authors&gt;&lt;author&gt;Kester, D. R.&lt;/author&gt;&lt;author&gt;Duedall, I. W.&lt;/author&gt;&lt;author&gt;Connors, D. N.&lt;/author&gt;&lt;author&gt;Pytkowics, R. M.&lt;/author&gt;&lt;/authors&gt;&lt;/contributors&gt;&lt;titles&gt;&lt;title&gt;Preparation of artificial seawater&lt;/title&gt;&lt;secondary-title&gt;Limnology and Oceanography&lt;/secondary-title&gt;&lt;/titles&gt;&lt;periodical&gt;&lt;full-title&gt;Limnology and Oceanography&lt;/full-title&gt;&lt;abbr-1&gt;Limnol. Oceanogr.&lt;/abbr-1&gt;&lt;/periodical&gt;&lt;dates&gt;&lt;year&gt;1967&lt;/year&gt;&lt;/dates&gt;&lt;urls&gt;&lt;/urls&gt;&lt;/record&gt;&lt;/Cite&gt;&lt;/EndNote&gt;</w:instrText>
      </w:r>
      <w:r w:rsidR="00930922">
        <w:rPr>
          <w:rFonts w:ascii="Times New Roman" w:hAnsi="Times New Roman"/>
          <w:sz w:val="24"/>
          <w:lang w:val="en-US"/>
        </w:rPr>
        <w:fldChar w:fldCharType="separate"/>
      </w:r>
      <w:r w:rsidR="00930922">
        <w:rPr>
          <w:rFonts w:ascii="Times New Roman" w:hAnsi="Times New Roman"/>
          <w:noProof/>
          <w:sz w:val="24"/>
          <w:lang w:val="en-US"/>
        </w:rPr>
        <w:t>[</w:t>
      </w:r>
      <w:hyperlink w:anchor="_ENREF_2" w:tooltip="Kester, 1967 #7484" w:history="1">
        <w:r w:rsidR="00A6338A">
          <w:rPr>
            <w:rFonts w:ascii="Times New Roman" w:hAnsi="Times New Roman"/>
            <w:noProof/>
            <w:sz w:val="24"/>
            <w:lang w:val="en-US"/>
          </w:rPr>
          <w:t>2</w:t>
        </w:r>
      </w:hyperlink>
      <w:r w:rsidR="00930922">
        <w:rPr>
          <w:rFonts w:ascii="Times New Roman" w:hAnsi="Times New Roman"/>
          <w:noProof/>
          <w:sz w:val="24"/>
          <w:lang w:val="en-US"/>
        </w:rPr>
        <w:t>]</w:t>
      </w:r>
      <w:r w:rsidR="00930922">
        <w:rPr>
          <w:rFonts w:ascii="Times New Roman" w:hAnsi="Times New Roman"/>
          <w:sz w:val="24"/>
          <w:lang w:val="en-US"/>
        </w:rPr>
        <w:fldChar w:fldCharType="end"/>
      </w:r>
      <w:r w:rsidRPr="00C30622">
        <w:rPr>
          <w:rFonts w:ascii="Times New Roman" w:eastAsia="Times New Roman" w:hAnsi="Times New Roman"/>
          <w:sz w:val="24"/>
          <w:szCs w:val="24"/>
          <w:lang w:val="en-US"/>
        </w:rPr>
        <w:t xml:space="preserve"> </w:t>
      </w:r>
      <w:r w:rsidR="009A0F18" w:rsidRPr="00C30622">
        <w:rPr>
          <w:rFonts w:ascii="Times New Roman" w:eastAsia="Times New Roman" w:hAnsi="Times New Roman"/>
          <w:sz w:val="24"/>
          <w:szCs w:val="24"/>
          <w:lang w:val="en-US"/>
        </w:rPr>
        <w:t xml:space="preserve">at </w:t>
      </w:r>
      <w:r w:rsidRPr="00C30622">
        <w:rPr>
          <w:rFonts w:ascii="Times New Roman" w:eastAsia="Times New Roman" w:hAnsi="Times New Roman"/>
          <w:sz w:val="24"/>
          <w:szCs w:val="24"/>
          <w:lang w:val="en-US"/>
        </w:rPr>
        <w:t xml:space="preserve">a salinity of 18 and constant alkalinity of 2041 μmol </w:t>
      </w:r>
      <w:r w:rsidR="00E34466" w:rsidRPr="00C30622">
        <w:rPr>
          <w:rFonts w:ascii="Times New Roman" w:eastAsia="Times New Roman" w:hAnsi="Times New Roman"/>
          <w:sz w:val="24"/>
          <w:szCs w:val="24"/>
          <w:lang w:val="en-US"/>
        </w:rPr>
        <w:t>kg</w:t>
      </w:r>
      <w:r w:rsidR="00E34466" w:rsidRPr="00C30622">
        <w:rPr>
          <w:rFonts w:ascii="Times New Roman" w:eastAsia="Times New Roman" w:hAnsi="Times New Roman"/>
          <w:sz w:val="24"/>
          <w:szCs w:val="24"/>
          <w:vertAlign w:val="superscript"/>
          <w:lang w:val="en-US"/>
        </w:rPr>
        <w:t xml:space="preserve">-1 </w:t>
      </w:r>
      <w:r w:rsidR="00E34466" w:rsidRPr="00C30622">
        <w:rPr>
          <w:rFonts w:ascii="Times New Roman" w:eastAsia="Times New Roman" w:hAnsi="Times New Roman"/>
          <w:sz w:val="24"/>
          <w:szCs w:val="24"/>
          <w:lang w:val="en-US"/>
        </w:rPr>
        <w:t xml:space="preserve">to simulate the parameters measured in the copepod media. </w:t>
      </w:r>
      <w:r w:rsidR="008709B8">
        <w:rPr>
          <w:rFonts w:ascii="Times New Roman" w:eastAsia="Times New Roman" w:hAnsi="Times New Roman"/>
          <w:sz w:val="24"/>
          <w:szCs w:val="24"/>
          <w:lang w:val="en-US"/>
        </w:rPr>
        <w:t>TA and</w:t>
      </w:r>
      <w:r w:rsidR="008709B8" w:rsidRPr="00583BF4">
        <w:rPr>
          <w:rFonts w:ascii="Times New Roman" w:eastAsia="Times New Roman" w:hAnsi="Times New Roman"/>
          <w:sz w:val="24"/>
          <w:szCs w:val="24"/>
          <w:lang w:val="en-US"/>
        </w:rPr>
        <w:t xml:space="preserve"> DIC were measured in the </w:t>
      </w:r>
      <w:r w:rsidR="008709B8" w:rsidRPr="00B73EA3">
        <w:rPr>
          <w:rFonts w:ascii="Times New Roman" w:eastAsia="Times New Roman" w:hAnsi="Times New Roman"/>
          <w:i/>
          <w:sz w:val="24"/>
          <w:szCs w:val="24"/>
          <w:lang w:val="en-US"/>
        </w:rPr>
        <w:t>T. pseudonana</w:t>
      </w:r>
      <w:r w:rsidR="008709B8" w:rsidRPr="00583BF4">
        <w:rPr>
          <w:rFonts w:ascii="Times New Roman" w:eastAsia="Times New Roman" w:hAnsi="Times New Roman"/>
          <w:sz w:val="24"/>
          <w:szCs w:val="24"/>
          <w:lang w:val="en-US"/>
        </w:rPr>
        <w:t xml:space="preserve"> culture</w:t>
      </w:r>
      <w:r w:rsidR="008709B8">
        <w:rPr>
          <w:rFonts w:ascii="Times New Roman" w:eastAsia="Times New Roman" w:hAnsi="Times New Roman"/>
          <w:sz w:val="24"/>
          <w:szCs w:val="24"/>
          <w:lang w:val="en-US"/>
        </w:rPr>
        <w:t>s</w:t>
      </w:r>
      <w:r w:rsidR="008709B8" w:rsidRPr="00583BF4">
        <w:rPr>
          <w:rFonts w:ascii="Times New Roman" w:eastAsia="Times New Roman" w:hAnsi="Times New Roman"/>
          <w:sz w:val="24"/>
          <w:szCs w:val="24"/>
          <w:lang w:val="en-US"/>
        </w:rPr>
        <w:t xml:space="preserve"> before its use for copepod feeding</w:t>
      </w:r>
      <w:r w:rsidR="008709B8">
        <w:rPr>
          <w:rFonts w:ascii="Times New Roman" w:eastAsia="Times New Roman" w:hAnsi="Times New Roman"/>
          <w:sz w:val="24"/>
          <w:szCs w:val="24"/>
          <w:lang w:val="en-US"/>
        </w:rPr>
        <w:t>. The c</w:t>
      </w:r>
      <w:r w:rsidR="008709B8" w:rsidRPr="00C30622">
        <w:rPr>
          <w:rFonts w:ascii="Times New Roman" w:eastAsia="Times New Roman" w:hAnsi="Times New Roman"/>
          <w:sz w:val="24"/>
          <w:szCs w:val="24"/>
          <w:lang w:val="en-US"/>
        </w:rPr>
        <w:t xml:space="preserve">arbonate system </w:t>
      </w:r>
      <w:r w:rsidR="008709B8">
        <w:rPr>
          <w:rFonts w:ascii="Times New Roman" w:eastAsia="Times New Roman" w:hAnsi="Times New Roman"/>
          <w:sz w:val="24"/>
          <w:szCs w:val="24"/>
          <w:lang w:val="en-US"/>
        </w:rPr>
        <w:t xml:space="preserve">was </w:t>
      </w:r>
      <w:r w:rsidR="008709B8" w:rsidRPr="00C30622">
        <w:rPr>
          <w:rFonts w:ascii="Times New Roman" w:eastAsia="Times New Roman" w:hAnsi="Times New Roman"/>
          <w:sz w:val="24"/>
          <w:szCs w:val="24"/>
          <w:lang w:val="en-US"/>
        </w:rPr>
        <w:t>calculat</w:t>
      </w:r>
      <w:r w:rsidR="008709B8">
        <w:rPr>
          <w:rFonts w:ascii="Times New Roman" w:eastAsia="Times New Roman" w:hAnsi="Times New Roman"/>
          <w:sz w:val="24"/>
          <w:szCs w:val="24"/>
          <w:lang w:val="en-US"/>
        </w:rPr>
        <w:t>ed</w:t>
      </w:r>
      <w:r w:rsidR="008709B8" w:rsidRPr="00C30622">
        <w:rPr>
          <w:rFonts w:ascii="Times New Roman" w:eastAsia="Times New Roman" w:hAnsi="Times New Roman"/>
          <w:sz w:val="24"/>
          <w:szCs w:val="24"/>
          <w:lang w:val="en-US"/>
        </w:rPr>
        <w:t xml:space="preserve"> </w:t>
      </w:r>
      <w:r w:rsidR="008709B8" w:rsidRPr="00C30622">
        <w:rPr>
          <w:rFonts w:ascii="Times New Roman" w:hAnsi="Times New Roman"/>
          <w:sz w:val="24"/>
          <w:szCs w:val="24"/>
          <w:lang w:val="en-US"/>
        </w:rPr>
        <w:t>in the same way as was done in the copepods media</w:t>
      </w:r>
      <w:r w:rsidR="00164F92" w:rsidRPr="00C30622">
        <w:rPr>
          <w:rFonts w:ascii="Times New Roman" w:eastAsia="Times New Roman" w:hAnsi="Times New Roman"/>
          <w:sz w:val="24"/>
          <w:szCs w:val="24"/>
          <w:lang w:val="en-US"/>
        </w:rPr>
        <w:t>, resulting</w:t>
      </w:r>
      <w:r w:rsidR="009A0F18" w:rsidRPr="00C30622">
        <w:rPr>
          <w:rFonts w:ascii="Times New Roman" w:eastAsia="Times New Roman" w:hAnsi="Times New Roman"/>
          <w:sz w:val="24"/>
          <w:szCs w:val="24"/>
          <w:lang w:val="en-US"/>
        </w:rPr>
        <w:t xml:space="preserve"> in a</w:t>
      </w:r>
      <w:r w:rsidR="00B55311" w:rsidRPr="00C30622">
        <w:rPr>
          <w:rFonts w:ascii="Times New Roman" w:hAnsi="Times New Roman"/>
          <w:sz w:val="24"/>
          <w:szCs w:val="24"/>
          <w:lang w:val="en-US"/>
        </w:rPr>
        <w:t xml:space="preserve"> </w:t>
      </w:r>
      <w:r w:rsidR="00602863" w:rsidRPr="00C30622">
        <w:rPr>
          <w:rFonts w:ascii="Times New Roman" w:hAnsi="Times New Roman"/>
          <w:sz w:val="24"/>
          <w:szCs w:val="24"/>
          <w:lang w:val="en-US"/>
        </w:rPr>
        <w:t xml:space="preserve">mean (±SD) </w:t>
      </w:r>
      <w:r w:rsidR="000B3B27" w:rsidRPr="00C30622">
        <w:rPr>
          <w:rFonts w:ascii="Times New Roman" w:hAnsi="Times New Roman" w:cs="Arial"/>
          <w:i/>
          <w:sz w:val="24"/>
          <w:szCs w:val="24"/>
        </w:rPr>
        <w:t>p</w:t>
      </w:r>
      <w:r w:rsidR="009A0F18" w:rsidRPr="00C30622">
        <w:rPr>
          <w:rFonts w:ascii="Times New Roman" w:eastAsia="Times New Roman" w:hAnsi="Times New Roman"/>
          <w:iCs/>
          <w:sz w:val="24"/>
          <w:szCs w:val="24"/>
          <w:lang w:val="en-US"/>
        </w:rPr>
        <w:t>CO</w:t>
      </w:r>
      <w:r w:rsidR="009A0F18" w:rsidRPr="00C30622">
        <w:rPr>
          <w:rFonts w:ascii="Times New Roman" w:hAnsi="Times New Roman"/>
          <w:sz w:val="24"/>
          <w:szCs w:val="24"/>
          <w:vertAlign w:val="subscript"/>
          <w:lang w:val="en-US"/>
        </w:rPr>
        <w:t xml:space="preserve">2 </w:t>
      </w:r>
      <w:r w:rsidR="009A0F18" w:rsidRPr="00C30622">
        <w:rPr>
          <w:rFonts w:ascii="Times New Roman" w:eastAsia="Times New Roman" w:hAnsi="Times New Roman"/>
          <w:iCs/>
          <w:sz w:val="24"/>
          <w:szCs w:val="24"/>
          <w:lang w:val="en-US"/>
        </w:rPr>
        <w:t>of 366</w:t>
      </w:r>
      <w:r w:rsidR="008709B8">
        <w:rPr>
          <w:rFonts w:ascii="Times New Roman" w:hAnsi="Times New Roman"/>
          <w:sz w:val="24"/>
          <w:szCs w:val="24"/>
          <w:lang w:val="en-US"/>
        </w:rPr>
        <w:t>±</w:t>
      </w:r>
      <w:r w:rsidR="00E30561">
        <w:rPr>
          <w:rFonts w:ascii="Times New Roman" w:hAnsi="Times New Roman"/>
          <w:sz w:val="24"/>
          <w:szCs w:val="24"/>
          <w:lang w:val="en-US"/>
        </w:rPr>
        <w:t>1</w:t>
      </w:r>
      <w:r w:rsidR="008709B8">
        <w:rPr>
          <w:rFonts w:ascii="Times New Roman" w:hAnsi="Times New Roman"/>
          <w:sz w:val="24"/>
          <w:szCs w:val="24"/>
          <w:lang w:val="en-US"/>
        </w:rPr>
        <w:t>20</w:t>
      </w:r>
      <w:r w:rsidR="00164F92" w:rsidRPr="00C30622">
        <w:rPr>
          <w:rFonts w:ascii="Times New Roman" w:hAnsi="Times New Roman"/>
          <w:sz w:val="24"/>
          <w:szCs w:val="24"/>
          <w:lang w:val="en-US"/>
        </w:rPr>
        <w:t xml:space="preserve"> </w:t>
      </w:r>
      <w:r w:rsidR="009A0F18" w:rsidRPr="00C30622">
        <w:rPr>
          <w:rFonts w:ascii="Times New Roman" w:hAnsi="Times New Roman"/>
          <w:sz w:val="24"/>
          <w:szCs w:val="24"/>
          <w:lang w:val="en-US"/>
        </w:rPr>
        <w:t>and 915±270</w:t>
      </w:r>
      <w:r w:rsidR="00602863" w:rsidRPr="00C30622">
        <w:rPr>
          <w:rFonts w:ascii="Times New Roman" w:hAnsi="Times New Roman"/>
          <w:sz w:val="24"/>
          <w:szCs w:val="24"/>
          <w:lang w:val="en-US"/>
        </w:rPr>
        <w:t xml:space="preserve"> </w:t>
      </w:r>
      <w:r w:rsidR="00C66490">
        <w:rPr>
          <w:rFonts w:ascii="Times New Roman" w:hAnsi="Times New Roman" w:cs="Arial"/>
          <w:sz w:val="24"/>
          <w:lang w:val="en-GB"/>
        </w:rPr>
        <w:t>µatm</w:t>
      </w:r>
      <w:r w:rsidR="00A41B2E" w:rsidRPr="00C30622">
        <w:rPr>
          <w:rFonts w:ascii="Times New Roman" w:hAnsi="Times New Roman"/>
          <w:sz w:val="24"/>
          <w:szCs w:val="24"/>
          <w:lang w:val="en-US"/>
        </w:rPr>
        <w:t xml:space="preserve"> </w:t>
      </w:r>
      <w:r w:rsidR="00602863" w:rsidRPr="00C30622">
        <w:rPr>
          <w:rFonts w:ascii="Times New Roman" w:hAnsi="Times New Roman"/>
          <w:sz w:val="24"/>
          <w:szCs w:val="24"/>
          <w:lang w:val="en-US"/>
        </w:rPr>
        <w:t>in the L and H treatment, respectively.</w:t>
      </w:r>
      <w:r w:rsidR="009A0F18" w:rsidRPr="00C30622">
        <w:rPr>
          <w:rFonts w:ascii="Times New Roman" w:hAnsi="Times New Roman"/>
          <w:sz w:val="24"/>
          <w:szCs w:val="24"/>
          <w:lang w:val="en-US"/>
        </w:rPr>
        <w:t xml:space="preserve"> </w:t>
      </w:r>
      <w:r w:rsidR="00E30561">
        <w:rPr>
          <w:rFonts w:ascii="Times New Roman" w:hAnsi="Times New Roman"/>
          <w:sz w:val="24"/>
          <w:szCs w:val="24"/>
          <w:lang w:val="en-US"/>
        </w:rPr>
        <w:t xml:space="preserve">The relatively high </w:t>
      </w:r>
      <w:r w:rsidR="00E30561" w:rsidRPr="00C30622">
        <w:rPr>
          <w:rFonts w:ascii="Times New Roman" w:hAnsi="Times New Roman" w:cs="Arial"/>
          <w:i/>
          <w:sz w:val="24"/>
          <w:szCs w:val="24"/>
        </w:rPr>
        <w:t>p</w:t>
      </w:r>
      <w:r w:rsidR="00E30561" w:rsidRPr="00C30622">
        <w:rPr>
          <w:rFonts w:ascii="Times New Roman" w:eastAsia="Times New Roman" w:hAnsi="Times New Roman"/>
          <w:iCs/>
          <w:sz w:val="24"/>
          <w:szCs w:val="24"/>
          <w:lang w:val="en-US"/>
        </w:rPr>
        <w:t>CO</w:t>
      </w:r>
      <w:r w:rsidR="00E30561" w:rsidRPr="00C30622">
        <w:rPr>
          <w:rFonts w:ascii="Times New Roman" w:hAnsi="Times New Roman"/>
          <w:sz w:val="24"/>
          <w:szCs w:val="24"/>
          <w:vertAlign w:val="subscript"/>
          <w:lang w:val="en-US"/>
        </w:rPr>
        <w:t xml:space="preserve">2 </w:t>
      </w:r>
      <w:r w:rsidR="00E30561">
        <w:rPr>
          <w:rFonts w:ascii="Times New Roman" w:hAnsi="Times New Roman"/>
          <w:sz w:val="24"/>
          <w:szCs w:val="24"/>
          <w:lang w:val="en-US"/>
        </w:rPr>
        <w:t xml:space="preserve">variability within each treatment is expected to be a consequence of DIC losses and slight changes in alkalinity in the culture media due to cell growth. </w:t>
      </w:r>
      <w:r w:rsidR="00FE4D8E" w:rsidRPr="00C30622">
        <w:rPr>
          <w:rFonts w:ascii="Times New Roman" w:eastAsia="Times New Roman" w:hAnsi="Times New Roman"/>
          <w:sz w:val="24"/>
          <w:szCs w:val="24"/>
          <w:lang w:val="en-US"/>
        </w:rPr>
        <w:t xml:space="preserve">Incubations were </w:t>
      </w:r>
      <w:r w:rsidR="00A41B2E" w:rsidRPr="00C30622">
        <w:rPr>
          <w:rFonts w:ascii="Times New Roman" w:eastAsia="Times New Roman" w:hAnsi="Times New Roman"/>
          <w:sz w:val="24"/>
          <w:szCs w:val="24"/>
          <w:lang w:val="en-US"/>
        </w:rPr>
        <w:t xml:space="preserve">conducted </w:t>
      </w:r>
      <w:r w:rsidR="00FE4D8E" w:rsidRPr="00C30622">
        <w:rPr>
          <w:rFonts w:ascii="Times New Roman" w:eastAsia="Times New Roman" w:hAnsi="Times New Roman"/>
          <w:sz w:val="24"/>
          <w:szCs w:val="24"/>
          <w:lang w:val="en-US"/>
        </w:rPr>
        <w:t xml:space="preserve">at </w:t>
      </w:r>
      <w:r w:rsidRPr="00C30622">
        <w:rPr>
          <w:rFonts w:ascii="Times New Roman" w:eastAsia="Times New Roman" w:hAnsi="Times New Roman"/>
          <w:sz w:val="24"/>
          <w:szCs w:val="24"/>
          <w:lang w:val="en-US"/>
        </w:rPr>
        <w:t>a photon flux density of 150 μmol photons m</w:t>
      </w:r>
      <w:r w:rsidRPr="00C30622">
        <w:rPr>
          <w:rFonts w:ascii="Times New Roman" w:eastAsia="Times New Roman" w:hAnsi="Times New Roman"/>
          <w:sz w:val="24"/>
          <w:szCs w:val="24"/>
          <w:vertAlign w:val="superscript"/>
          <w:lang w:val="en-US"/>
        </w:rPr>
        <w:t>-2</w:t>
      </w:r>
      <w:r w:rsidR="00207729" w:rsidRPr="00C30622">
        <w:rPr>
          <w:rFonts w:ascii="Times New Roman" w:eastAsia="Times New Roman" w:hAnsi="Times New Roman"/>
          <w:sz w:val="24"/>
          <w:szCs w:val="24"/>
          <w:vertAlign w:val="superscript"/>
          <w:lang w:val="en-US"/>
        </w:rPr>
        <w:t xml:space="preserve"> </w:t>
      </w:r>
      <w:r w:rsidRPr="00C30622">
        <w:rPr>
          <w:rFonts w:ascii="Times New Roman" w:eastAsia="Times New Roman" w:hAnsi="Times New Roman"/>
          <w:sz w:val="24"/>
          <w:szCs w:val="24"/>
          <w:lang w:val="en-US"/>
        </w:rPr>
        <w:t>s</w:t>
      </w:r>
      <w:r w:rsidRPr="00C30622">
        <w:rPr>
          <w:rFonts w:ascii="Times New Roman" w:eastAsia="Times New Roman" w:hAnsi="Times New Roman"/>
          <w:sz w:val="24"/>
          <w:szCs w:val="24"/>
          <w:vertAlign w:val="superscript"/>
          <w:lang w:val="en-US"/>
        </w:rPr>
        <w:t>-1</w:t>
      </w:r>
      <w:r w:rsidRPr="00C30622">
        <w:rPr>
          <w:rFonts w:ascii="Times New Roman" w:eastAsia="Times New Roman" w:hAnsi="Times New Roman"/>
          <w:sz w:val="24"/>
          <w:szCs w:val="24"/>
          <w:lang w:val="en-US"/>
        </w:rPr>
        <w:t xml:space="preserve"> induced by </w:t>
      </w:r>
      <w:r w:rsidRPr="00C30622">
        <w:rPr>
          <w:rFonts w:ascii="Times New Roman" w:hAnsi="Times New Roman"/>
          <w:sz w:val="24"/>
          <w:szCs w:val="24"/>
          <w:lang w:val="en-US"/>
        </w:rPr>
        <w:t>six fluorescent tubes [T5, types 5 JBL Solar Tropic (4,000 K), 1 JBL Solar Natur (9000 K)]</w:t>
      </w:r>
      <w:r w:rsidRPr="00C30622">
        <w:rPr>
          <w:rFonts w:ascii="Times New Roman" w:eastAsia="Times New Roman" w:hAnsi="Times New Roman"/>
          <w:sz w:val="24"/>
          <w:szCs w:val="24"/>
          <w:lang w:val="en-US"/>
        </w:rPr>
        <w:t xml:space="preserve"> on a 18:6h light:dark cycle, and a temperature of 18°C. Nitrate, silicate, and phosphate were added at final concentrations of </w:t>
      </w:r>
      <w:r w:rsidR="000B29DA" w:rsidRPr="00C30622">
        <w:rPr>
          <w:rFonts w:ascii="Times New Roman" w:eastAsia="Times New Roman" w:hAnsi="Times New Roman"/>
          <w:sz w:val="24"/>
          <w:szCs w:val="24"/>
          <w:lang w:val="en-US"/>
        </w:rPr>
        <w:t>approximately</w:t>
      </w:r>
      <w:r w:rsidRPr="00C30622">
        <w:rPr>
          <w:rFonts w:ascii="Times New Roman" w:eastAsia="Times New Roman" w:hAnsi="Times New Roman"/>
          <w:sz w:val="24"/>
          <w:szCs w:val="24"/>
          <w:lang w:val="en-US"/>
        </w:rPr>
        <w:t xml:space="preserve"> 64, 64, and 4 μmol kg</w:t>
      </w:r>
      <w:r w:rsidRPr="00C30622">
        <w:rPr>
          <w:rFonts w:ascii="Times New Roman" w:eastAsia="Times New Roman" w:hAnsi="Times New Roman"/>
          <w:sz w:val="24"/>
          <w:szCs w:val="24"/>
          <w:vertAlign w:val="superscript"/>
          <w:lang w:val="en-US"/>
        </w:rPr>
        <w:t>-1</w:t>
      </w:r>
      <w:r w:rsidRPr="00C30622">
        <w:rPr>
          <w:rFonts w:ascii="Times New Roman" w:eastAsia="Times New Roman" w:hAnsi="Times New Roman"/>
          <w:sz w:val="24"/>
          <w:szCs w:val="24"/>
          <w:lang w:val="en-US"/>
        </w:rPr>
        <w:t xml:space="preserve">, respectively; </w:t>
      </w:r>
      <w:r w:rsidRPr="00930922">
        <w:rPr>
          <w:rFonts w:ascii="Times New Roman" w:eastAsia="Times New Roman" w:hAnsi="Times New Roman"/>
          <w:sz w:val="24"/>
          <w:szCs w:val="24"/>
          <w:lang w:val="en-US"/>
        </w:rPr>
        <w:t xml:space="preserve">trace metals and vitamins </w:t>
      </w:r>
      <w:r w:rsidR="00A41B2E" w:rsidRPr="00930922">
        <w:rPr>
          <w:rFonts w:ascii="Times New Roman" w:eastAsia="Times New Roman" w:hAnsi="Times New Roman"/>
          <w:sz w:val="24"/>
          <w:szCs w:val="24"/>
          <w:lang w:val="en-US"/>
        </w:rPr>
        <w:t xml:space="preserve">were added </w:t>
      </w:r>
      <w:r w:rsidRPr="00930922">
        <w:rPr>
          <w:rFonts w:ascii="Times New Roman" w:eastAsia="Times New Roman" w:hAnsi="Times New Roman"/>
          <w:sz w:val="24"/>
          <w:szCs w:val="24"/>
          <w:lang w:val="en-US"/>
        </w:rPr>
        <w:t xml:space="preserve">at f/2 medium concentrations </w:t>
      </w:r>
      <w:r w:rsidR="00930922">
        <w:rPr>
          <w:rFonts w:ascii="Times New Roman" w:hAnsi="Times New Roman"/>
          <w:sz w:val="24"/>
          <w:szCs w:val="24"/>
        </w:rPr>
        <w:fldChar w:fldCharType="begin"/>
      </w:r>
      <w:r w:rsidR="00930922">
        <w:rPr>
          <w:rFonts w:ascii="Times New Roman" w:hAnsi="Times New Roman"/>
          <w:sz w:val="24"/>
          <w:szCs w:val="24"/>
        </w:rPr>
        <w:instrText xml:space="preserve"> ADDIN EN.CITE &lt;EndNote&gt;&lt;Cite&gt;&lt;Author&gt;Guillard&lt;/Author&gt;&lt;Year&gt;1962&lt;/Year&gt;&lt;RecNum&gt;7695&lt;/RecNum&gt;&lt;DisplayText&gt;[11]&lt;/DisplayText&gt;&lt;record&gt;&lt;rec-number&gt;7695&lt;/rec-number&gt;&lt;foreign-keys&gt;&lt;key app="EN" db-id="fedsvwss9t9r9mevpt5590dvr9xesf52a0wr"&gt;7695&lt;/key&gt;&lt;/foreign-keys&gt;&lt;ref-type name="Journal Article"&gt;17&lt;/ref-type&gt;&lt;contributors&gt;&lt;authors&gt;&lt;author&gt;Guillard, R&lt;/author&gt;&lt;author&gt;Ryther, J&lt;/author&gt;&lt;/authors&gt;&lt;/contributors&gt;&lt;titles&gt;&lt;title&gt;Studies of marine planktonic diatoms&lt;/title&gt;&lt;secondary-title&gt;Canadian Journal of Microbiology&lt;/secondary-title&gt;&lt;/titles&gt;&lt;periodical&gt;&lt;full-title&gt;Canadian Journal of Microbiology&lt;/full-title&gt;&lt;/periodical&gt;&lt;pages&gt;229–239&lt;/pages&gt;&lt;volume&gt;8&lt;/volume&gt;&lt;dates&gt;&lt;year&gt;1962&lt;/year&gt;&lt;/dates&gt;&lt;urls&gt;&lt;/urls&gt;&lt;/record&gt;&lt;/Cite&gt;&lt;/EndNote&gt;</w:instrText>
      </w:r>
      <w:r w:rsidR="00930922">
        <w:rPr>
          <w:rFonts w:ascii="Times New Roman" w:hAnsi="Times New Roman"/>
          <w:sz w:val="24"/>
          <w:szCs w:val="24"/>
        </w:rPr>
        <w:fldChar w:fldCharType="separate"/>
      </w:r>
      <w:r w:rsidR="00930922">
        <w:rPr>
          <w:rFonts w:ascii="Times New Roman" w:hAnsi="Times New Roman"/>
          <w:noProof/>
          <w:sz w:val="24"/>
          <w:szCs w:val="24"/>
        </w:rPr>
        <w:t>[</w:t>
      </w:r>
      <w:hyperlink w:anchor="_ENREF_11" w:tooltip="Guillard, 1962 #7695" w:history="1">
        <w:r w:rsidR="00A6338A">
          <w:rPr>
            <w:rFonts w:ascii="Times New Roman" w:hAnsi="Times New Roman"/>
            <w:noProof/>
            <w:sz w:val="24"/>
            <w:szCs w:val="24"/>
          </w:rPr>
          <w:t>11</w:t>
        </w:r>
      </w:hyperlink>
      <w:r w:rsidR="00930922">
        <w:rPr>
          <w:rFonts w:ascii="Times New Roman" w:hAnsi="Times New Roman"/>
          <w:noProof/>
          <w:sz w:val="24"/>
          <w:szCs w:val="24"/>
        </w:rPr>
        <w:t>]</w:t>
      </w:r>
      <w:r w:rsidR="00930922">
        <w:rPr>
          <w:rFonts w:ascii="Times New Roman" w:hAnsi="Times New Roman"/>
          <w:sz w:val="24"/>
          <w:szCs w:val="24"/>
        </w:rPr>
        <w:fldChar w:fldCharType="end"/>
      </w:r>
      <w:r w:rsidRPr="00930922">
        <w:rPr>
          <w:rFonts w:ascii="Times New Roman" w:eastAsia="Times New Roman" w:hAnsi="Times New Roman"/>
          <w:sz w:val="24"/>
          <w:szCs w:val="24"/>
          <w:lang w:val="en-US"/>
        </w:rPr>
        <w:t xml:space="preserve">. </w:t>
      </w:r>
    </w:p>
    <w:p w14:paraId="0CC03E2A" w14:textId="77777777" w:rsidR="00575E67" w:rsidRPr="00C30622" w:rsidRDefault="00575E67" w:rsidP="00C30622">
      <w:pPr>
        <w:spacing w:after="0" w:line="360" w:lineRule="auto"/>
        <w:rPr>
          <w:rFonts w:ascii="Times New Roman" w:hAnsi="Times New Roman"/>
          <w:sz w:val="24"/>
          <w:szCs w:val="24"/>
          <w:lang w:val="en-US"/>
        </w:rPr>
      </w:pPr>
    </w:p>
    <w:p w14:paraId="461D8BA0" w14:textId="77777777" w:rsidR="00575E67" w:rsidRPr="00C30622" w:rsidRDefault="00947226" w:rsidP="00C30622">
      <w:pPr>
        <w:spacing w:after="0" w:line="360" w:lineRule="auto"/>
        <w:rPr>
          <w:rFonts w:ascii="Times New Roman" w:hAnsi="Times New Roman"/>
          <w:b/>
          <w:sz w:val="24"/>
          <w:szCs w:val="24"/>
          <w:lang w:val="en-US"/>
        </w:rPr>
      </w:pPr>
      <w:r w:rsidRPr="00C30622">
        <w:rPr>
          <w:rFonts w:ascii="Times New Roman" w:hAnsi="Times New Roman"/>
          <w:b/>
          <w:sz w:val="24"/>
          <w:szCs w:val="24"/>
          <w:lang w:val="en-US"/>
        </w:rPr>
        <w:t xml:space="preserve">Algae </w:t>
      </w:r>
      <w:r w:rsidRPr="00C30622">
        <w:rPr>
          <w:rFonts w:ascii="Times New Roman" w:eastAsia="Times New Roman" w:hAnsi="Times New Roman"/>
          <w:b/>
          <w:sz w:val="24"/>
          <w:szCs w:val="24"/>
          <w:lang w:val="en-US"/>
        </w:rPr>
        <w:t>CO</w:t>
      </w:r>
      <w:r w:rsidRPr="00C30622">
        <w:rPr>
          <w:rFonts w:ascii="Times New Roman" w:eastAsia="Times New Roman" w:hAnsi="Times New Roman"/>
          <w:b/>
          <w:sz w:val="24"/>
          <w:szCs w:val="24"/>
          <w:vertAlign w:val="subscript"/>
          <w:lang w:val="en-US"/>
        </w:rPr>
        <w:t>2</w:t>
      </w:r>
      <w:r w:rsidRPr="00C30622">
        <w:rPr>
          <w:rFonts w:ascii="Times New Roman" w:eastAsia="Times New Roman" w:hAnsi="Times New Roman"/>
          <w:b/>
          <w:sz w:val="24"/>
          <w:szCs w:val="24"/>
          <w:lang w:val="en-US"/>
        </w:rPr>
        <w:t xml:space="preserve"> </w:t>
      </w:r>
      <w:r w:rsidRPr="00C30622">
        <w:rPr>
          <w:rFonts w:ascii="Times New Roman" w:hAnsi="Times New Roman"/>
          <w:b/>
          <w:sz w:val="24"/>
          <w:szCs w:val="24"/>
          <w:lang w:val="en-US"/>
        </w:rPr>
        <w:t>shift experiment</w:t>
      </w:r>
    </w:p>
    <w:p w14:paraId="76826611" w14:textId="77777777" w:rsidR="002D63C3" w:rsidRPr="00C30622" w:rsidRDefault="002D63C3" w:rsidP="00C30622">
      <w:pPr>
        <w:pStyle w:val="BodyText"/>
        <w:spacing w:after="0" w:line="360" w:lineRule="auto"/>
      </w:pPr>
      <w:r w:rsidRPr="00C30622">
        <w:t xml:space="preserve">To investigate the response through time of the algae fatty acid composition to changing </w:t>
      </w:r>
      <w:r w:rsidR="000B3B27" w:rsidRPr="00C30622">
        <w:rPr>
          <w:rFonts w:cs="Arial"/>
          <w:i/>
        </w:rPr>
        <w:t>p</w:t>
      </w:r>
      <w:r w:rsidRPr="00C30622">
        <w:t>CO</w:t>
      </w:r>
      <w:r w:rsidRPr="00C30622">
        <w:rPr>
          <w:rFonts w:eastAsia="GFJMGK+AdvP49A87" w:cs="GFJMGK+AdvP49A87"/>
          <w:vertAlign w:val="subscript"/>
        </w:rPr>
        <w:t>2</w:t>
      </w:r>
      <w:r w:rsidRPr="00C30622">
        <w:t xml:space="preserve">, </w:t>
      </w:r>
      <w:r w:rsidRPr="00C30622">
        <w:rPr>
          <w:i/>
        </w:rPr>
        <w:t>T. pseudonana</w:t>
      </w:r>
      <w:r w:rsidRPr="00C30622">
        <w:t xml:space="preserve"> was grown in a batch culture at 1120 </w:t>
      </w:r>
      <w:r w:rsidR="00C66490">
        <w:rPr>
          <w:rFonts w:cs="Arial"/>
          <w:lang w:val="en-GB"/>
        </w:rPr>
        <w:t>µatm</w:t>
      </w:r>
      <w:r w:rsidRPr="00C30622">
        <w:t xml:space="preserve"> </w:t>
      </w:r>
      <w:r w:rsidR="000B3B27" w:rsidRPr="00C30622">
        <w:rPr>
          <w:rFonts w:cs="Arial"/>
          <w:i/>
        </w:rPr>
        <w:t>p</w:t>
      </w:r>
      <w:r w:rsidRPr="00C30622">
        <w:t>CO</w:t>
      </w:r>
      <w:r w:rsidRPr="00C30622">
        <w:rPr>
          <w:rFonts w:eastAsia="GFJMGK+AdvP49A87" w:cs="GFJMGK+AdvP49A87"/>
          <w:vertAlign w:val="subscript"/>
        </w:rPr>
        <w:t>2</w:t>
      </w:r>
      <w:r w:rsidRPr="00C30622">
        <w:t xml:space="preserve"> under the same light and temperature conditions as the copepod experiment. Nutrients were set at the same concentrations used in the algae cultures for copepod feeding. After 5 days the culture w</w:t>
      </w:r>
      <w:r w:rsidR="00A41B2E" w:rsidRPr="00C30622">
        <w:t>as</w:t>
      </w:r>
      <w:r w:rsidRPr="00C30622">
        <w:t xml:space="preserve"> transferred to a medi</w:t>
      </w:r>
      <w:r w:rsidR="00A41B2E" w:rsidRPr="00C30622">
        <w:t>um</w:t>
      </w:r>
      <w:r w:rsidRPr="00C30622">
        <w:t xml:space="preserve"> with 380 </w:t>
      </w:r>
      <w:r w:rsidR="00C66490">
        <w:rPr>
          <w:rFonts w:cs="Arial"/>
          <w:lang w:val="en-GB"/>
        </w:rPr>
        <w:t>µatm</w:t>
      </w:r>
      <w:r w:rsidRPr="00C30622">
        <w:t xml:space="preserve"> </w:t>
      </w:r>
      <w:r w:rsidR="000B3B27" w:rsidRPr="00C30622">
        <w:rPr>
          <w:rFonts w:cs="Arial"/>
          <w:i/>
        </w:rPr>
        <w:t>p</w:t>
      </w:r>
      <w:r w:rsidRPr="00C30622">
        <w:t>CO</w:t>
      </w:r>
      <w:r w:rsidRPr="00C30622">
        <w:rPr>
          <w:rFonts w:eastAsia="GFJMGK+AdvP49A87" w:cs="GFJMGK+AdvP49A87"/>
          <w:vertAlign w:val="subscript"/>
        </w:rPr>
        <w:t>2</w:t>
      </w:r>
      <w:r w:rsidRPr="00C30622">
        <w:t xml:space="preserve">. The </w:t>
      </w:r>
      <w:r w:rsidR="008709B8">
        <w:t>further decline</w:t>
      </w:r>
      <w:r w:rsidRPr="00C30622">
        <w:t xml:space="preserve"> in </w:t>
      </w:r>
      <w:r w:rsidRPr="00C30622">
        <w:rPr>
          <w:i/>
        </w:rPr>
        <w:t>p</w:t>
      </w:r>
      <w:r w:rsidRPr="00C30622">
        <w:t>CO</w:t>
      </w:r>
      <w:r w:rsidR="009357D8" w:rsidRPr="00C30622">
        <w:rPr>
          <w:rFonts w:eastAsia="GFJMGK+AdvP49A87" w:cs="GFJMGK+AdvP49A87"/>
          <w:vertAlign w:val="subscript"/>
        </w:rPr>
        <w:t>2</w:t>
      </w:r>
      <w:r w:rsidRPr="00C30622">
        <w:t xml:space="preserve"> </w:t>
      </w:r>
      <w:r w:rsidR="00F25750" w:rsidRPr="00C30622">
        <w:t xml:space="preserve">after the transfer to low </w:t>
      </w:r>
      <w:r w:rsidR="000B3B27" w:rsidRPr="00C30622">
        <w:rPr>
          <w:rFonts w:cs="Arial"/>
          <w:i/>
        </w:rPr>
        <w:t>p</w:t>
      </w:r>
      <w:r w:rsidR="00F25750" w:rsidRPr="00C30622">
        <w:t>CO</w:t>
      </w:r>
      <w:r w:rsidR="00F25750" w:rsidRPr="00C30622">
        <w:rPr>
          <w:rFonts w:eastAsia="GFJMGK+AdvP49A87" w:cs="GFJMGK+AdvP49A87"/>
          <w:vertAlign w:val="subscript"/>
        </w:rPr>
        <w:t>2</w:t>
      </w:r>
      <w:r w:rsidR="00F25750" w:rsidRPr="00C30622">
        <w:t xml:space="preserve"> </w:t>
      </w:r>
      <w:r w:rsidRPr="00C30622">
        <w:t xml:space="preserve">was a consequence of the carbon dioxide uptake by the algae and was accentuated by sporadic vacuum pumping of the culture bottle overhead space; the </w:t>
      </w:r>
      <w:r w:rsidR="000B3B27" w:rsidRPr="00C30622">
        <w:rPr>
          <w:rFonts w:cs="Arial"/>
          <w:i/>
        </w:rPr>
        <w:t>p</w:t>
      </w:r>
      <w:r w:rsidRPr="00C30622">
        <w:t>CO</w:t>
      </w:r>
      <w:r w:rsidR="00A41B2E" w:rsidRPr="00C30622">
        <w:rPr>
          <w:rFonts w:eastAsia="GFJMGK+AdvP49A87" w:cs="GFJMGK+AdvP49A87"/>
          <w:vertAlign w:val="subscript"/>
        </w:rPr>
        <w:t>2</w:t>
      </w:r>
      <w:r w:rsidRPr="00C30622">
        <w:t xml:space="preserve"> </w:t>
      </w:r>
      <w:r w:rsidR="00A41B2E" w:rsidRPr="00C30622">
        <w:t xml:space="preserve">varied </w:t>
      </w:r>
      <w:r w:rsidRPr="00C30622">
        <w:t xml:space="preserve">between 345 </w:t>
      </w:r>
      <w:r w:rsidR="00C66490">
        <w:rPr>
          <w:rFonts w:cs="Arial"/>
          <w:lang w:val="en-GB"/>
        </w:rPr>
        <w:t>µatm</w:t>
      </w:r>
      <w:r w:rsidRPr="00C30622">
        <w:t xml:space="preserve"> at the beginning to 169 </w:t>
      </w:r>
      <w:r w:rsidR="00C66490">
        <w:rPr>
          <w:rFonts w:cs="Arial"/>
          <w:lang w:val="en-GB"/>
        </w:rPr>
        <w:t>µatm</w:t>
      </w:r>
      <w:r w:rsidRPr="00C30622">
        <w:t xml:space="preserve"> at the end of the experiment. </w:t>
      </w:r>
      <w:r w:rsidR="008709B8">
        <w:t xml:space="preserve">TA and DIC were measured and the </w:t>
      </w:r>
      <w:r w:rsidR="008709B8">
        <w:rPr>
          <w:rFonts w:eastAsia="Times New Roman"/>
        </w:rPr>
        <w:t>c</w:t>
      </w:r>
      <w:r w:rsidR="008709B8" w:rsidRPr="00C30622">
        <w:rPr>
          <w:rFonts w:eastAsia="Times New Roman"/>
        </w:rPr>
        <w:t xml:space="preserve">arbonate system </w:t>
      </w:r>
      <w:r w:rsidR="008709B8">
        <w:rPr>
          <w:rFonts w:eastAsia="Times New Roman"/>
        </w:rPr>
        <w:t>calculated as</w:t>
      </w:r>
      <w:r w:rsidR="008709B8" w:rsidRPr="00C30622">
        <w:t xml:space="preserve"> was done in the copepods media</w:t>
      </w:r>
      <w:r w:rsidR="008709B8">
        <w:t xml:space="preserve">. </w:t>
      </w:r>
      <w:r w:rsidRPr="00C30622">
        <w:t xml:space="preserve">Samples for fatty acids were taken every 5 hours over a 30h period, with a pause </w:t>
      </w:r>
      <w:r w:rsidR="00B37EC4" w:rsidRPr="00C30622">
        <w:t>at 15 hour</w:t>
      </w:r>
      <w:r w:rsidRPr="00C30622">
        <w:t xml:space="preserve"> during the dark phase of the culture. Cells were harvested during the exponential growth phase of the culture. Algal density was determined using a Coulter Counter (Z2 Coulter® Particle Count and Size Analyzer, Beckman Coulter™).</w:t>
      </w:r>
    </w:p>
    <w:p w14:paraId="03929E6E" w14:textId="77777777" w:rsidR="00575E67" w:rsidRPr="00C30622" w:rsidRDefault="00575E67" w:rsidP="00C30622">
      <w:pPr>
        <w:spacing w:after="0" w:line="360" w:lineRule="auto"/>
        <w:rPr>
          <w:rFonts w:ascii="Times New Roman" w:eastAsia="Times New Roman" w:hAnsi="Times New Roman"/>
          <w:sz w:val="24"/>
          <w:szCs w:val="24"/>
          <w:lang w:val="en-US"/>
        </w:rPr>
      </w:pPr>
    </w:p>
    <w:p w14:paraId="2AD48601" w14:textId="77777777" w:rsidR="00E34466" w:rsidRPr="00C30622" w:rsidRDefault="00947226" w:rsidP="00C30622">
      <w:pPr>
        <w:pStyle w:val="Heading3"/>
        <w:spacing w:before="0" w:after="0" w:line="360" w:lineRule="auto"/>
        <w:rPr>
          <w:rFonts w:ascii="Times New Roman" w:hAnsi="Times New Roman" w:cs="Times New Roman"/>
          <w:sz w:val="24"/>
          <w:szCs w:val="24"/>
          <w:lang w:val="en-US"/>
        </w:rPr>
      </w:pPr>
      <w:r w:rsidRPr="00C30622">
        <w:rPr>
          <w:rFonts w:ascii="Times New Roman" w:hAnsi="Times New Roman" w:cs="Times New Roman"/>
          <w:sz w:val="24"/>
          <w:szCs w:val="24"/>
          <w:lang w:val="en-US"/>
        </w:rPr>
        <w:t>Fatty acid analysis</w:t>
      </w:r>
    </w:p>
    <w:p w14:paraId="36259600" w14:textId="3BA028DE" w:rsidR="00E34466" w:rsidRPr="00C30622" w:rsidRDefault="00947226" w:rsidP="00C30622">
      <w:pPr>
        <w:autoSpaceDE w:val="0"/>
        <w:autoSpaceDN w:val="0"/>
        <w:adjustRightInd w:val="0"/>
        <w:spacing w:after="0" w:line="360" w:lineRule="auto"/>
        <w:rPr>
          <w:rFonts w:ascii="Times New Roman" w:hAnsi="Times New Roman"/>
          <w:sz w:val="24"/>
          <w:szCs w:val="24"/>
          <w:lang w:val="en-US"/>
        </w:rPr>
      </w:pPr>
      <w:r w:rsidRPr="00C30622">
        <w:rPr>
          <w:rFonts w:ascii="Times New Roman" w:hAnsi="Times New Roman"/>
          <w:sz w:val="24"/>
          <w:szCs w:val="24"/>
          <w:lang w:val="en-US"/>
        </w:rPr>
        <w:t xml:space="preserve">Fatty acids of the copepods and </w:t>
      </w:r>
      <w:r w:rsidR="00B81613" w:rsidRPr="00C30622">
        <w:rPr>
          <w:rFonts w:ascii="Times New Roman" w:hAnsi="Times New Roman"/>
          <w:sz w:val="24"/>
          <w:szCs w:val="24"/>
          <w:lang w:val="en-US"/>
        </w:rPr>
        <w:t>algae food culture</w:t>
      </w:r>
      <w:r w:rsidRPr="00C30622">
        <w:rPr>
          <w:rFonts w:ascii="Times New Roman" w:hAnsi="Times New Roman"/>
          <w:sz w:val="24"/>
          <w:szCs w:val="24"/>
          <w:lang w:val="en-US"/>
        </w:rPr>
        <w:t xml:space="preserve"> were measured as fatty acid methyl esters (FAMEs) at the end of the egg production experiment. 250 or 500 ml of water, depending on the concentration of phytoplankton, were filtered on precombusted 0.2 µm GF/F filters and stored</w:t>
      </w:r>
      <w:r w:rsidR="00B81613" w:rsidRPr="00C30622">
        <w:rPr>
          <w:rFonts w:ascii="Times New Roman" w:hAnsi="Times New Roman"/>
          <w:sz w:val="24"/>
          <w:szCs w:val="24"/>
          <w:lang w:val="en-US"/>
        </w:rPr>
        <w:t xml:space="preserve"> at -80°C until analysis</w:t>
      </w:r>
      <w:r w:rsidRPr="00C30622">
        <w:rPr>
          <w:rFonts w:ascii="Times New Roman" w:hAnsi="Times New Roman"/>
          <w:sz w:val="24"/>
          <w:szCs w:val="24"/>
          <w:lang w:val="en-US"/>
        </w:rPr>
        <w:t>. 45-50 adult copepods from each incubation bottle were sampled into 2 ml scintivials and stored at -80°C until analysis. Lipids were extracted over night from the filters using 3ml of a solvent mixture (dichloromethane:methanol:chloroform in 1:1:1 volume ratios). As internal standard, a five component FAME Mix (company Restek, Bad Homburg, Germany; c= 18.09 ng component</w:t>
      </w:r>
      <w:r w:rsidRPr="00C30622">
        <w:rPr>
          <w:rFonts w:ascii="Times New Roman" w:hAnsi="Times New Roman"/>
          <w:sz w:val="24"/>
          <w:szCs w:val="24"/>
          <w:vertAlign w:val="superscript"/>
          <w:lang w:val="en-US"/>
        </w:rPr>
        <w:t>-1</w:t>
      </w:r>
      <w:r w:rsidRPr="00C30622">
        <w:rPr>
          <w:rFonts w:ascii="Times New Roman" w:hAnsi="Times New Roman"/>
          <w:sz w:val="24"/>
          <w:szCs w:val="24"/>
          <w:lang w:val="en-US"/>
        </w:rPr>
        <w:t>µl</w:t>
      </w:r>
      <w:r w:rsidRPr="00C30622">
        <w:rPr>
          <w:rFonts w:ascii="Times New Roman" w:hAnsi="Times New Roman"/>
          <w:sz w:val="24"/>
          <w:szCs w:val="24"/>
          <w:vertAlign w:val="superscript"/>
          <w:lang w:val="en-US"/>
        </w:rPr>
        <w:t>-1</w:t>
      </w:r>
      <w:r w:rsidRPr="00C30622">
        <w:rPr>
          <w:rFonts w:ascii="Times New Roman" w:hAnsi="Times New Roman"/>
          <w:sz w:val="24"/>
          <w:szCs w:val="24"/>
          <w:lang w:val="en-US"/>
        </w:rPr>
        <w:t>) was added, and a C23 FA standard (c= 25.1 ng µl</w:t>
      </w:r>
      <w:r w:rsidR="003C4064" w:rsidRPr="00C30622">
        <w:rPr>
          <w:rFonts w:ascii="Times New Roman" w:hAnsi="Times New Roman"/>
          <w:sz w:val="24"/>
          <w:szCs w:val="24"/>
          <w:vertAlign w:val="superscript"/>
          <w:lang w:val="en-US"/>
        </w:rPr>
        <w:t>-1</w:t>
      </w:r>
      <w:r w:rsidRPr="00C30622">
        <w:rPr>
          <w:rFonts w:ascii="Times New Roman" w:hAnsi="Times New Roman"/>
          <w:sz w:val="24"/>
          <w:szCs w:val="24"/>
          <w:lang w:val="en-US"/>
        </w:rPr>
        <w:t>) was used as an esterification efficiency control (usually 80-85 %). Water-soluble fractions were removed by washing with 2.25 ml of KCl solution (c= 1 mol L</w:t>
      </w:r>
      <w:r w:rsidRPr="00C30622">
        <w:rPr>
          <w:rFonts w:ascii="Times New Roman" w:hAnsi="Times New Roman"/>
          <w:sz w:val="24"/>
          <w:szCs w:val="24"/>
          <w:vertAlign w:val="superscript"/>
          <w:lang w:val="en-US"/>
        </w:rPr>
        <w:t>-1</w:t>
      </w:r>
      <w:r w:rsidRPr="00C30622">
        <w:rPr>
          <w:rFonts w:ascii="Times New Roman" w:hAnsi="Times New Roman"/>
          <w:sz w:val="24"/>
          <w:szCs w:val="24"/>
          <w:lang w:val="en-US"/>
        </w:rPr>
        <w:t>), and the remainder dried by addition of NaSO</w:t>
      </w:r>
      <w:r w:rsidRPr="00C30622">
        <w:rPr>
          <w:rFonts w:ascii="Times New Roman" w:hAnsi="Times New Roman"/>
          <w:sz w:val="24"/>
          <w:szCs w:val="24"/>
          <w:vertAlign w:val="subscript"/>
          <w:lang w:val="en-US"/>
        </w:rPr>
        <w:t>4</w:t>
      </w:r>
      <w:r w:rsidRPr="00C30622">
        <w:rPr>
          <w:rFonts w:ascii="Times New Roman" w:hAnsi="Times New Roman"/>
          <w:sz w:val="24"/>
          <w:szCs w:val="24"/>
          <w:lang w:val="en-US"/>
        </w:rPr>
        <w:t>. The solvent was evaporated to dryness in a rotaryfilm evaporator (100-150</w:t>
      </w:r>
      <w:r w:rsidR="00B97F64" w:rsidRPr="00C30622">
        <w:rPr>
          <w:rFonts w:ascii="Times New Roman" w:hAnsi="Times New Roman"/>
          <w:sz w:val="24"/>
          <w:szCs w:val="24"/>
          <w:lang w:val="en-US"/>
        </w:rPr>
        <w:t xml:space="preserve"> </w:t>
      </w:r>
      <w:r w:rsidRPr="00C30622">
        <w:rPr>
          <w:rFonts w:ascii="Times New Roman" w:hAnsi="Times New Roman"/>
          <w:sz w:val="24"/>
          <w:szCs w:val="24"/>
          <w:lang w:val="en-US"/>
        </w:rPr>
        <w:t>mbar), redissolved in Chloroform and transferred into a glass cocoon. Again, the solvent was evaporated to dryness (10-30mbar), and esterification was performed overnight using 200µl 1% H</w:t>
      </w:r>
      <w:r w:rsidRPr="00C30622">
        <w:rPr>
          <w:rFonts w:ascii="Times New Roman" w:hAnsi="Times New Roman"/>
          <w:sz w:val="24"/>
          <w:szCs w:val="24"/>
          <w:vertAlign w:val="subscript"/>
          <w:lang w:val="en-US"/>
        </w:rPr>
        <w:t>2</w:t>
      </w:r>
      <w:r w:rsidRPr="00C30622">
        <w:rPr>
          <w:rFonts w:ascii="Times New Roman" w:hAnsi="Times New Roman"/>
          <w:sz w:val="24"/>
          <w:szCs w:val="24"/>
          <w:lang w:val="en-US"/>
        </w:rPr>
        <w:t>SO</w:t>
      </w:r>
      <w:r w:rsidRPr="00C30622">
        <w:rPr>
          <w:rFonts w:ascii="Times New Roman" w:hAnsi="Times New Roman"/>
          <w:sz w:val="24"/>
          <w:szCs w:val="24"/>
          <w:vertAlign w:val="subscript"/>
          <w:lang w:val="en-US"/>
        </w:rPr>
        <w:t>4</w:t>
      </w:r>
      <w:r w:rsidRPr="00C30622">
        <w:rPr>
          <w:rFonts w:ascii="Times New Roman" w:hAnsi="Times New Roman"/>
          <w:sz w:val="24"/>
          <w:szCs w:val="24"/>
          <w:lang w:val="en-US"/>
        </w:rPr>
        <w:t xml:space="preserve"> (in CH3OH) and 100µl toluene at 50°C. Phases were split using 300µl 5% sodium chloride solution, and FAMEs were separated using n-Hexane, transferred into a new cocoon, evaporated, and 100µl (final volume) added. All solvents used were gas chromatography (GC) grade. FAMEs were analyzed by a Thermo GC Ultra gas chromatograph equipped with a nonpolar column (RXI1-SIL-MS 0.32µm, 30m, company Restek) using a FID. The column oven was initially set to 100°C, and heated to 220°C at 2°Cmin</w:t>
      </w:r>
      <w:r w:rsidRPr="00C30622">
        <w:rPr>
          <w:rFonts w:ascii="Times New Roman" w:hAnsi="Times New Roman"/>
          <w:sz w:val="24"/>
          <w:szCs w:val="24"/>
          <w:vertAlign w:val="superscript"/>
          <w:lang w:val="en-US"/>
        </w:rPr>
        <w:t>-1</w:t>
      </w:r>
      <w:r w:rsidRPr="00C30622">
        <w:rPr>
          <w:rFonts w:ascii="Times New Roman" w:hAnsi="Times New Roman"/>
          <w:sz w:val="24"/>
          <w:szCs w:val="24"/>
          <w:lang w:val="en-US"/>
        </w:rPr>
        <w:t>. The carrier gas was helium at a constant flow of 2ml min</w:t>
      </w:r>
      <w:r w:rsidRPr="00C30622">
        <w:rPr>
          <w:rFonts w:ascii="Times New Roman" w:hAnsi="Times New Roman"/>
          <w:sz w:val="24"/>
          <w:szCs w:val="24"/>
          <w:vertAlign w:val="superscript"/>
          <w:lang w:val="en-US"/>
        </w:rPr>
        <w:t>-1</w:t>
      </w:r>
      <w:r w:rsidRPr="00C30622">
        <w:rPr>
          <w:rFonts w:ascii="Times New Roman" w:hAnsi="Times New Roman"/>
          <w:sz w:val="24"/>
          <w:szCs w:val="24"/>
          <w:lang w:val="en-US"/>
        </w:rPr>
        <w:t>. The flame ionization detector was set to 280°C, with a gas flow of 350, 35 and 30 ml min</w:t>
      </w:r>
      <w:r w:rsidRPr="00C30622">
        <w:rPr>
          <w:rFonts w:ascii="Times New Roman" w:hAnsi="Times New Roman"/>
          <w:sz w:val="24"/>
          <w:szCs w:val="24"/>
          <w:vertAlign w:val="superscript"/>
          <w:lang w:val="en-US"/>
        </w:rPr>
        <w:t>-1</w:t>
      </w:r>
      <w:r w:rsidRPr="00C30622">
        <w:rPr>
          <w:rFonts w:ascii="Times New Roman" w:hAnsi="Times New Roman"/>
          <w:sz w:val="24"/>
          <w:szCs w:val="24"/>
          <w:lang w:val="en-US"/>
        </w:rPr>
        <w:t xml:space="preserve"> of synthetic air, hydrogen, and helium respectively. Injected were 1-µl aliquots of the samples. The system was calibrated with a 37-component FAME-mix (company Supelco, Germany) and chromatograms were </w:t>
      </w:r>
      <w:r w:rsidR="00A6338A" w:rsidRPr="00C30622">
        <w:rPr>
          <w:rFonts w:ascii="Times New Roman" w:hAnsi="Times New Roman"/>
          <w:sz w:val="24"/>
          <w:szCs w:val="24"/>
          <w:lang w:val="en-US"/>
        </w:rPr>
        <w:t>analyzed</w:t>
      </w:r>
      <w:r w:rsidRPr="00C30622">
        <w:rPr>
          <w:rFonts w:ascii="Times New Roman" w:hAnsi="Times New Roman"/>
          <w:sz w:val="24"/>
          <w:szCs w:val="24"/>
          <w:lang w:val="en-US"/>
        </w:rPr>
        <w:t xml:space="preserve"> using Chrom-Card Trace-Focus GC software.</w:t>
      </w:r>
    </w:p>
    <w:p w14:paraId="5AF85C55" w14:textId="77777777" w:rsidR="00650307" w:rsidRPr="00C30622" w:rsidRDefault="00650307" w:rsidP="00A6338A">
      <w:pPr>
        <w:spacing w:after="0" w:line="360" w:lineRule="auto"/>
        <w:rPr>
          <w:rFonts w:ascii="Times New Roman" w:hAnsi="Times New Roman"/>
          <w:sz w:val="24"/>
          <w:szCs w:val="24"/>
          <w:lang w:val="en-US"/>
        </w:rPr>
      </w:pPr>
    </w:p>
    <w:p w14:paraId="7054B0FA" w14:textId="5D0FC715" w:rsidR="00930922" w:rsidRPr="00A6338A" w:rsidRDefault="00947226" w:rsidP="00A6338A">
      <w:pPr>
        <w:spacing w:after="0" w:line="360" w:lineRule="auto"/>
        <w:rPr>
          <w:rFonts w:ascii="Times New Roman" w:hAnsi="Times New Roman"/>
          <w:b/>
          <w:sz w:val="24"/>
          <w:szCs w:val="24"/>
          <w:lang w:val="en-US"/>
        </w:rPr>
      </w:pPr>
      <w:r w:rsidRPr="00C30622">
        <w:rPr>
          <w:rFonts w:ascii="Times New Roman" w:hAnsi="Times New Roman"/>
          <w:b/>
          <w:sz w:val="24"/>
          <w:szCs w:val="24"/>
          <w:lang w:val="en-US"/>
        </w:rPr>
        <w:t>References</w:t>
      </w:r>
    </w:p>
    <w:p w14:paraId="1208F270" w14:textId="77777777" w:rsidR="00A6338A" w:rsidRPr="00A6338A" w:rsidRDefault="00930922" w:rsidP="00A6338A">
      <w:pPr>
        <w:spacing w:after="0" w:line="360" w:lineRule="auto"/>
        <w:ind w:left="720" w:hanging="720"/>
        <w:rPr>
          <w:rFonts w:ascii="Times New Roman" w:hAnsi="Times New Roman"/>
          <w:noProof/>
          <w:sz w:val="24"/>
          <w:szCs w:val="24"/>
          <w:lang w:val="en-US"/>
        </w:rPr>
      </w:pPr>
      <w:r w:rsidRPr="00A6338A">
        <w:rPr>
          <w:rFonts w:ascii="Times New Roman" w:hAnsi="Times New Roman"/>
          <w:sz w:val="24"/>
          <w:szCs w:val="24"/>
          <w:lang w:val="en-US"/>
        </w:rPr>
        <w:fldChar w:fldCharType="begin"/>
      </w:r>
      <w:r w:rsidRPr="00A6338A">
        <w:rPr>
          <w:rFonts w:ascii="Times New Roman" w:hAnsi="Times New Roman"/>
          <w:sz w:val="24"/>
          <w:szCs w:val="24"/>
          <w:lang w:val="en-US"/>
        </w:rPr>
        <w:instrText xml:space="preserve"> ADDIN EN.REFLIST </w:instrText>
      </w:r>
      <w:r w:rsidRPr="00A6338A">
        <w:rPr>
          <w:rFonts w:ascii="Times New Roman" w:hAnsi="Times New Roman"/>
          <w:sz w:val="24"/>
          <w:szCs w:val="24"/>
          <w:lang w:val="en-US"/>
        </w:rPr>
        <w:fldChar w:fldCharType="separate"/>
      </w:r>
      <w:bookmarkStart w:id="0" w:name="_ENREF_1"/>
      <w:r w:rsidR="00A6338A" w:rsidRPr="00A6338A">
        <w:rPr>
          <w:rFonts w:ascii="Times New Roman" w:hAnsi="Times New Roman"/>
          <w:noProof/>
          <w:sz w:val="24"/>
          <w:szCs w:val="24"/>
          <w:lang w:val="en-US"/>
        </w:rPr>
        <w:t>1. Riebesell U, Fabry V, Hansson L, Gattuso J (2010) Ocean Acidification Guide: Guide to best practices for ocean acidification research and data reporting: Report: EUR 24328 EN.</w:t>
      </w:r>
      <w:bookmarkEnd w:id="0"/>
    </w:p>
    <w:p w14:paraId="3650C955" w14:textId="77777777" w:rsidR="00A6338A" w:rsidRPr="00A6338A" w:rsidRDefault="00A6338A" w:rsidP="00A6338A">
      <w:pPr>
        <w:spacing w:after="0" w:line="360" w:lineRule="auto"/>
        <w:ind w:left="720" w:hanging="720"/>
        <w:rPr>
          <w:rFonts w:ascii="Times New Roman" w:hAnsi="Times New Roman"/>
          <w:noProof/>
          <w:sz w:val="24"/>
          <w:szCs w:val="24"/>
          <w:lang w:val="en-US"/>
        </w:rPr>
      </w:pPr>
      <w:bookmarkStart w:id="1" w:name="_ENREF_2"/>
      <w:r w:rsidRPr="00A6338A">
        <w:rPr>
          <w:rFonts w:ascii="Times New Roman" w:hAnsi="Times New Roman"/>
          <w:noProof/>
          <w:sz w:val="24"/>
          <w:szCs w:val="24"/>
          <w:lang w:val="en-US"/>
        </w:rPr>
        <w:t>2. Kester DR, Duedall IW, Connors DN, Pytkowics RM (1967) Preparation of artificial seawater. Limnology and Oceanography.</w:t>
      </w:r>
      <w:bookmarkEnd w:id="1"/>
    </w:p>
    <w:p w14:paraId="7CAB0021" w14:textId="77777777" w:rsidR="00A6338A" w:rsidRPr="00A6338A" w:rsidRDefault="00A6338A" w:rsidP="00A6338A">
      <w:pPr>
        <w:spacing w:after="0" w:line="360" w:lineRule="auto"/>
        <w:ind w:left="720" w:hanging="720"/>
        <w:rPr>
          <w:rFonts w:ascii="Times New Roman" w:hAnsi="Times New Roman"/>
          <w:noProof/>
          <w:sz w:val="24"/>
          <w:szCs w:val="24"/>
          <w:lang w:val="en-US"/>
        </w:rPr>
      </w:pPr>
      <w:bookmarkStart w:id="2" w:name="_ENREF_3"/>
      <w:r w:rsidRPr="00A6338A">
        <w:rPr>
          <w:rFonts w:ascii="Times New Roman" w:hAnsi="Times New Roman"/>
          <w:noProof/>
          <w:sz w:val="24"/>
          <w:szCs w:val="24"/>
          <w:lang w:val="en-US"/>
        </w:rPr>
        <w:t>3. Stoll MHC, Bakker K, Nobbe GH, Haese RR (2001) Continuous-flow analysis of dissolved inorganic carbon content in seawater. Analytical Chemistry 73: 4111–4116.</w:t>
      </w:r>
      <w:bookmarkEnd w:id="2"/>
    </w:p>
    <w:p w14:paraId="4A80399D" w14:textId="2DF7DF32" w:rsidR="00A6338A" w:rsidRPr="00A6338A" w:rsidRDefault="00A6338A" w:rsidP="00A6338A">
      <w:pPr>
        <w:spacing w:after="0" w:line="360" w:lineRule="auto"/>
        <w:ind w:left="720" w:hanging="720"/>
        <w:rPr>
          <w:rFonts w:ascii="Times New Roman" w:hAnsi="Times New Roman"/>
          <w:noProof/>
          <w:sz w:val="24"/>
          <w:szCs w:val="24"/>
          <w:lang w:val="en-US"/>
        </w:rPr>
      </w:pPr>
      <w:bookmarkStart w:id="3" w:name="_ENREF_4"/>
      <w:r w:rsidRPr="00A6338A">
        <w:rPr>
          <w:rFonts w:ascii="Times New Roman" w:hAnsi="Times New Roman"/>
          <w:noProof/>
          <w:sz w:val="24"/>
          <w:szCs w:val="24"/>
          <w:lang w:val="en-US"/>
        </w:rPr>
        <w:t>4. Dickson A, Afghan J, Anderson G (2003) Reference materials for oceanic CO</w:t>
      </w:r>
      <w:r w:rsidRPr="00A6338A">
        <w:rPr>
          <w:rFonts w:ascii="Times New Roman" w:hAnsi="Times New Roman"/>
          <w:noProof/>
          <w:sz w:val="24"/>
          <w:szCs w:val="24"/>
          <w:vertAlign w:val="subscript"/>
          <w:lang w:val="en-US"/>
        </w:rPr>
        <w:t>2</w:t>
      </w:r>
      <w:r w:rsidRPr="00A6338A">
        <w:rPr>
          <w:rFonts w:ascii="Times New Roman" w:hAnsi="Times New Roman"/>
          <w:noProof/>
          <w:sz w:val="24"/>
          <w:szCs w:val="24"/>
          <w:lang w:val="en-US"/>
        </w:rPr>
        <w:t xml:space="preserve"> analysis: a method for the certification of total alkalinity. Marine Chemistry 80: 185-197.</w:t>
      </w:r>
      <w:bookmarkEnd w:id="3"/>
    </w:p>
    <w:p w14:paraId="57D2B107" w14:textId="77777777" w:rsidR="00A6338A" w:rsidRPr="00A6338A" w:rsidRDefault="00A6338A" w:rsidP="00A6338A">
      <w:pPr>
        <w:spacing w:after="0" w:line="360" w:lineRule="auto"/>
        <w:ind w:left="720" w:hanging="720"/>
        <w:rPr>
          <w:rFonts w:ascii="Times New Roman" w:hAnsi="Times New Roman"/>
          <w:noProof/>
          <w:sz w:val="24"/>
          <w:szCs w:val="24"/>
          <w:lang w:val="en-US"/>
        </w:rPr>
      </w:pPr>
      <w:bookmarkStart w:id="4" w:name="_ENREF_5"/>
      <w:r w:rsidRPr="00A6338A">
        <w:rPr>
          <w:rFonts w:ascii="Times New Roman" w:hAnsi="Times New Roman"/>
          <w:noProof/>
          <w:sz w:val="24"/>
          <w:szCs w:val="24"/>
          <w:lang w:val="en-US"/>
        </w:rPr>
        <w:t>5. Gran G (1952) Determination of the equivalence point in potentiometric titrations of seawater with hydrochloric acid. Oceanologica Acta 5: 209–218.</w:t>
      </w:r>
      <w:bookmarkEnd w:id="4"/>
    </w:p>
    <w:p w14:paraId="11B90D82" w14:textId="77777777" w:rsidR="00A6338A" w:rsidRPr="00A6338A" w:rsidRDefault="00A6338A" w:rsidP="00A6338A">
      <w:pPr>
        <w:spacing w:after="0" w:line="360" w:lineRule="auto"/>
        <w:ind w:left="720" w:hanging="720"/>
        <w:rPr>
          <w:rFonts w:ascii="Times New Roman" w:hAnsi="Times New Roman"/>
          <w:noProof/>
          <w:sz w:val="24"/>
          <w:szCs w:val="24"/>
          <w:lang w:val="en-US"/>
        </w:rPr>
      </w:pPr>
      <w:bookmarkStart w:id="5" w:name="_ENREF_6"/>
      <w:r w:rsidRPr="00A6338A">
        <w:rPr>
          <w:rFonts w:ascii="Times New Roman" w:hAnsi="Times New Roman"/>
          <w:noProof/>
          <w:sz w:val="24"/>
          <w:szCs w:val="24"/>
          <w:lang w:val="en-US"/>
        </w:rPr>
        <w:t>6. Bradshaw A, Brewer P, Shaffer D, Williams R (1981) Measurements of total carbon dioxide and alkalinity by potentiometrc titration in the GEOSECS program. Earth and Planetary Science Letters 55: 99–115.</w:t>
      </w:r>
      <w:bookmarkEnd w:id="5"/>
    </w:p>
    <w:p w14:paraId="2DB6D517" w14:textId="59D226E8" w:rsidR="00A6338A" w:rsidRPr="00A6338A" w:rsidRDefault="00A6338A" w:rsidP="00A6338A">
      <w:pPr>
        <w:spacing w:after="0" w:line="360" w:lineRule="auto"/>
        <w:ind w:left="720" w:hanging="720"/>
        <w:rPr>
          <w:rFonts w:ascii="Times New Roman" w:hAnsi="Times New Roman"/>
          <w:noProof/>
          <w:sz w:val="24"/>
          <w:szCs w:val="24"/>
          <w:lang w:val="en-US"/>
        </w:rPr>
      </w:pPr>
      <w:bookmarkStart w:id="6" w:name="_ENREF_7"/>
      <w:r w:rsidRPr="00A6338A">
        <w:rPr>
          <w:rFonts w:ascii="Times New Roman" w:hAnsi="Times New Roman"/>
          <w:noProof/>
          <w:sz w:val="24"/>
          <w:szCs w:val="24"/>
          <w:lang w:val="en-US"/>
        </w:rPr>
        <w:t>7. Lewis E, Wallace DWR (1</w:t>
      </w:r>
      <w:bookmarkStart w:id="7" w:name="_GoBack"/>
      <w:bookmarkEnd w:id="7"/>
      <w:r w:rsidRPr="00A6338A">
        <w:rPr>
          <w:rFonts w:ascii="Times New Roman" w:hAnsi="Times New Roman"/>
          <w:noProof/>
          <w:sz w:val="24"/>
          <w:szCs w:val="24"/>
          <w:lang w:val="en-US"/>
        </w:rPr>
        <w:t>998) Program developed for CO</w:t>
      </w:r>
      <w:r w:rsidRPr="00A6338A">
        <w:rPr>
          <w:rFonts w:ascii="Times New Roman" w:hAnsi="Times New Roman"/>
          <w:noProof/>
          <w:sz w:val="24"/>
          <w:szCs w:val="24"/>
          <w:vertAlign w:val="subscript"/>
          <w:lang w:val="en-US"/>
        </w:rPr>
        <w:t>2</w:t>
      </w:r>
      <w:r w:rsidRPr="00A6338A">
        <w:rPr>
          <w:rFonts w:ascii="Times New Roman" w:hAnsi="Times New Roman"/>
          <w:noProof/>
          <w:sz w:val="24"/>
          <w:szCs w:val="24"/>
          <w:lang w:val="en-US"/>
        </w:rPr>
        <w:t xml:space="preserve"> system calculations. ORNL/CDIAC-105. Carbon Dioxide Information Analysis Center, Oak Ridge National Laboratory, U.S. Department of Energy, Oak Ridge, Tenn., U.S.A.</w:t>
      </w:r>
      <w:bookmarkEnd w:id="6"/>
    </w:p>
    <w:p w14:paraId="2769DBDA" w14:textId="77777777" w:rsidR="00A6338A" w:rsidRPr="00A6338A" w:rsidRDefault="00A6338A" w:rsidP="00A6338A">
      <w:pPr>
        <w:spacing w:after="0" w:line="360" w:lineRule="auto"/>
        <w:ind w:left="720" w:hanging="720"/>
        <w:rPr>
          <w:rFonts w:ascii="Times New Roman" w:hAnsi="Times New Roman"/>
          <w:noProof/>
          <w:sz w:val="24"/>
          <w:szCs w:val="24"/>
          <w:lang w:val="en-US"/>
        </w:rPr>
      </w:pPr>
      <w:bookmarkStart w:id="8" w:name="_ENREF_8"/>
      <w:r w:rsidRPr="00A6338A">
        <w:rPr>
          <w:rFonts w:ascii="Times New Roman" w:hAnsi="Times New Roman"/>
          <w:noProof/>
          <w:sz w:val="24"/>
          <w:szCs w:val="24"/>
          <w:lang w:val="en-US"/>
        </w:rPr>
        <w:t>8. Mehrbach C, Culberson C, Hawley J, Pytkowicz R (1973) Measurement of the apparent dissociation constants of carbonic acid in seawater at atmospheric pressure. Limnology and Oceanography 18: 897-907.</w:t>
      </w:r>
      <w:bookmarkEnd w:id="8"/>
    </w:p>
    <w:p w14:paraId="0849DB7E" w14:textId="77777777" w:rsidR="00A6338A" w:rsidRPr="00A6338A" w:rsidRDefault="00A6338A" w:rsidP="00A6338A">
      <w:pPr>
        <w:spacing w:after="0" w:line="360" w:lineRule="auto"/>
        <w:ind w:left="720" w:hanging="720"/>
        <w:rPr>
          <w:rFonts w:ascii="Times New Roman" w:hAnsi="Times New Roman"/>
          <w:noProof/>
          <w:sz w:val="24"/>
          <w:szCs w:val="24"/>
          <w:lang w:val="en-US"/>
        </w:rPr>
      </w:pPr>
      <w:bookmarkStart w:id="9" w:name="_ENREF_9"/>
      <w:r w:rsidRPr="00A6338A">
        <w:rPr>
          <w:rFonts w:ascii="Times New Roman" w:hAnsi="Times New Roman"/>
          <w:noProof/>
          <w:sz w:val="24"/>
          <w:szCs w:val="24"/>
          <w:lang w:val="en-US"/>
        </w:rPr>
        <w:t>9. Dickson AG, Millero FJ (1987) A comparison of the equilibrium constants for the dissociation of carbonic acid in seawater media. Deep Sea Research Part A Oceanographic Research Papers 34: 1733-1743.</w:t>
      </w:r>
      <w:bookmarkEnd w:id="9"/>
    </w:p>
    <w:p w14:paraId="6197CECE" w14:textId="77777777" w:rsidR="00A6338A" w:rsidRPr="00A6338A" w:rsidRDefault="00A6338A" w:rsidP="00A6338A">
      <w:pPr>
        <w:spacing w:after="0" w:line="360" w:lineRule="auto"/>
        <w:ind w:left="720" w:hanging="720"/>
        <w:rPr>
          <w:rFonts w:ascii="Times New Roman" w:hAnsi="Times New Roman"/>
          <w:noProof/>
          <w:sz w:val="24"/>
          <w:szCs w:val="24"/>
          <w:lang w:val="en-US"/>
        </w:rPr>
      </w:pPr>
      <w:bookmarkStart w:id="10" w:name="_ENREF_10"/>
      <w:r w:rsidRPr="00A6338A">
        <w:rPr>
          <w:rFonts w:ascii="Times New Roman" w:hAnsi="Times New Roman"/>
          <w:noProof/>
          <w:sz w:val="24"/>
          <w:szCs w:val="24"/>
          <w:lang w:val="en-US"/>
        </w:rPr>
        <w:t>10. Millero F, Graham T, Huang F, Bustos-Serrano H, Pierrot D (2006) Dissociation constants of carbonic acid in seawater as a function of salinity and temperature. Marine Chemistry 100: 80-94.</w:t>
      </w:r>
      <w:bookmarkEnd w:id="10"/>
    </w:p>
    <w:p w14:paraId="5C463887" w14:textId="77777777" w:rsidR="00A6338A" w:rsidRPr="00A6338A" w:rsidRDefault="00A6338A" w:rsidP="00A6338A">
      <w:pPr>
        <w:spacing w:after="0" w:line="360" w:lineRule="auto"/>
        <w:ind w:left="720" w:hanging="720"/>
        <w:rPr>
          <w:rFonts w:ascii="Times New Roman" w:hAnsi="Times New Roman"/>
          <w:noProof/>
          <w:sz w:val="24"/>
          <w:szCs w:val="24"/>
          <w:lang w:val="en-US"/>
        </w:rPr>
      </w:pPr>
      <w:bookmarkStart w:id="11" w:name="_ENREF_11"/>
      <w:r w:rsidRPr="00A6338A">
        <w:rPr>
          <w:rFonts w:ascii="Times New Roman" w:hAnsi="Times New Roman"/>
          <w:noProof/>
          <w:sz w:val="24"/>
          <w:szCs w:val="24"/>
          <w:lang w:val="en-US"/>
        </w:rPr>
        <w:t>11. Guillard R, Ryther J (1962) Studies of marine planktonic diatoms. Canadian Journal of Microbiology 8: 229–239.</w:t>
      </w:r>
      <w:bookmarkEnd w:id="11"/>
    </w:p>
    <w:p w14:paraId="7E4C9A47" w14:textId="17E58C5B" w:rsidR="00A6338A" w:rsidRPr="00A6338A" w:rsidRDefault="00A6338A" w:rsidP="00A6338A">
      <w:pPr>
        <w:spacing w:after="0" w:line="360" w:lineRule="auto"/>
        <w:rPr>
          <w:rFonts w:ascii="Times New Roman" w:hAnsi="Times New Roman"/>
          <w:noProof/>
          <w:sz w:val="24"/>
          <w:szCs w:val="24"/>
          <w:lang w:val="en-US"/>
        </w:rPr>
      </w:pPr>
    </w:p>
    <w:p w14:paraId="26AE35B2" w14:textId="26D96D8E" w:rsidR="00E34466" w:rsidRPr="00A6338A" w:rsidRDefault="00930922" w:rsidP="00A6338A">
      <w:pPr>
        <w:spacing w:after="0" w:line="360" w:lineRule="auto"/>
        <w:ind w:left="720" w:hanging="720"/>
        <w:rPr>
          <w:rFonts w:ascii="Times New Roman" w:hAnsi="Times New Roman"/>
          <w:sz w:val="24"/>
          <w:szCs w:val="24"/>
          <w:lang w:val="en-US"/>
        </w:rPr>
      </w:pPr>
      <w:r w:rsidRPr="00A6338A">
        <w:rPr>
          <w:rFonts w:ascii="Times New Roman" w:hAnsi="Times New Roman"/>
          <w:sz w:val="24"/>
          <w:szCs w:val="24"/>
          <w:lang w:val="en-US"/>
        </w:rPr>
        <w:fldChar w:fldCharType="end"/>
      </w:r>
    </w:p>
    <w:sectPr w:rsidR="00E34466" w:rsidRPr="00A6338A" w:rsidSect="008A71FA">
      <w:headerReference w:type="default" r:id="rId8"/>
      <w:pgSz w:w="12240" w:h="15840"/>
      <w:pgMar w:top="1440" w:right="1797" w:bottom="1440" w:left="1355"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6C110" w14:textId="77777777" w:rsidR="00930922" w:rsidRDefault="00930922" w:rsidP="002A1476">
      <w:pPr>
        <w:spacing w:after="0" w:line="240" w:lineRule="auto"/>
      </w:pPr>
      <w:r>
        <w:separator/>
      </w:r>
    </w:p>
  </w:endnote>
  <w:endnote w:type="continuationSeparator" w:id="0">
    <w:p w14:paraId="61C035CC" w14:textId="77777777" w:rsidR="00930922" w:rsidRDefault="00930922" w:rsidP="002A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DejaVu Sans">
    <w:charset w:val="00"/>
    <w:family w:val="swiss"/>
    <w:pitch w:val="variable"/>
    <w:sig w:usb0="E7002EFF" w:usb1="D200FDFF" w:usb2="0A246029" w:usb3="00000000" w:csb0="000001FF" w:csb1="00000000"/>
  </w:font>
  <w:font w:name="Lohit Hindi">
    <w:charset w:val="80"/>
    <w:family w:val="auto"/>
    <w:pitch w:val="variable"/>
  </w:font>
  <w:font w:name="Times">
    <w:panose1 w:val="02000500000000000000"/>
    <w:charset w:val="00"/>
    <w:family w:val="auto"/>
    <w:pitch w:val="variable"/>
    <w:sig w:usb0="00000003" w:usb1="00000000" w:usb2="00000000" w:usb3="00000000" w:csb0="00000001" w:csb1="00000000"/>
  </w:font>
  <w:font w:name="GFJMGK+AdvP49A87">
    <w:charset w:val="00"/>
    <w:family w:val="roman"/>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7A3BC" w14:textId="77777777" w:rsidR="00930922" w:rsidRDefault="00930922" w:rsidP="002A1476">
      <w:pPr>
        <w:spacing w:after="0" w:line="240" w:lineRule="auto"/>
      </w:pPr>
      <w:r>
        <w:separator/>
      </w:r>
    </w:p>
  </w:footnote>
  <w:footnote w:type="continuationSeparator" w:id="0">
    <w:p w14:paraId="42EDF7ED" w14:textId="77777777" w:rsidR="00930922" w:rsidRDefault="00930922" w:rsidP="002A14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7E60B" w14:textId="77777777" w:rsidR="00930922" w:rsidRDefault="00930922">
    <w:pPr>
      <w:pStyle w:val="Header"/>
      <w:jc w:val="right"/>
    </w:pPr>
    <w:r>
      <w:fldChar w:fldCharType="begin"/>
    </w:r>
    <w:r>
      <w:instrText>PAGE   \* MERGEFORMAT</w:instrText>
    </w:r>
    <w:r>
      <w:fldChar w:fldCharType="separate"/>
    </w:r>
    <w:r w:rsidR="008A71FA">
      <w:rPr>
        <w:noProof/>
      </w:rPr>
      <w:t>1</w:t>
    </w:r>
    <w:r>
      <w:rPr>
        <w:noProof/>
      </w:rPr>
      <w:fldChar w:fldCharType="end"/>
    </w:r>
  </w:p>
  <w:p w14:paraId="6050E080" w14:textId="77777777" w:rsidR="00930922" w:rsidRDefault="009309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0184"/>
    <w:multiLevelType w:val="hybridMultilevel"/>
    <w:tmpl w:val="DB96BA88"/>
    <w:lvl w:ilvl="0" w:tplc="A358DF0C">
      <w:start w:val="1"/>
      <w:numFmt w:val="decimal"/>
      <w:lvlText w:val="%1."/>
      <w:lvlJc w:val="left"/>
      <w:pPr>
        <w:ind w:left="720" w:hanging="360"/>
      </w:pPr>
      <w:rPr>
        <w:rFonts w:ascii="Arial" w:eastAsia="Times New Roman" w:hAnsi="Arial" w:cs="Arial"/>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23F17C71"/>
    <w:multiLevelType w:val="hybridMultilevel"/>
    <w:tmpl w:val="8460F3C8"/>
    <w:lvl w:ilvl="0" w:tplc="FB14BBF0">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37EC102F"/>
    <w:multiLevelType w:val="hybridMultilevel"/>
    <w:tmpl w:val="E45E98CE"/>
    <w:lvl w:ilvl="0" w:tplc="327C3808">
      <w:numFmt w:val="bullet"/>
      <w:lvlText w:val="-"/>
      <w:lvlJc w:val="left"/>
      <w:pPr>
        <w:ind w:left="1776" w:hanging="360"/>
      </w:pPr>
      <w:rPr>
        <w:rFonts w:ascii="Arial" w:eastAsia="Times New Roman" w:hAnsi="Arial" w:hint="default"/>
      </w:rPr>
    </w:lvl>
    <w:lvl w:ilvl="1" w:tplc="04070003">
      <w:start w:val="1"/>
      <w:numFmt w:val="bullet"/>
      <w:lvlText w:val="o"/>
      <w:lvlJc w:val="left"/>
      <w:pPr>
        <w:ind w:left="2496" w:hanging="360"/>
      </w:pPr>
      <w:rPr>
        <w:rFonts w:ascii="Courier New" w:hAnsi="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hint="default"/>
      </w:rPr>
    </w:lvl>
    <w:lvl w:ilvl="8" w:tplc="04070005">
      <w:start w:val="1"/>
      <w:numFmt w:val="bullet"/>
      <w:lvlText w:val=""/>
      <w:lvlJc w:val="left"/>
      <w:pPr>
        <w:ind w:left="7536" w:hanging="360"/>
      </w:pPr>
      <w:rPr>
        <w:rFonts w:ascii="Wingdings" w:hAnsi="Wingdings" w:hint="default"/>
      </w:rPr>
    </w:lvl>
  </w:abstractNum>
  <w:abstractNum w:abstractNumId="3">
    <w:nsid w:val="4DE34DB3"/>
    <w:multiLevelType w:val="hybridMultilevel"/>
    <w:tmpl w:val="3996C384"/>
    <w:lvl w:ilvl="0" w:tplc="99F248E0">
      <w:start w:val="1"/>
      <w:numFmt w:val="bullet"/>
      <w:lvlText w:val="-"/>
      <w:lvlJc w:val="left"/>
      <w:pPr>
        <w:ind w:left="1080" w:hanging="360"/>
      </w:pPr>
      <w:rPr>
        <w:rFonts w:ascii="Calibri" w:eastAsia="Times New Roman" w:hAnsi="Calibri"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4">
    <w:nsid w:val="509E0526"/>
    <w:multiLevelType w:val="hybridMultilevel"/>
    <w:tmpl w:val="71E265F4"/>
    <w:lvl w:ilvl="0" w:tplc="1AA8056C">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6209339F"/>
    <w:multiLevelType w:val="hybridMultilevel"/>
    <w:tmpl w:val="7DEAED72"/>
    <w:lvl w:ilvl="0" w:tplc="8D48940E">
      <w:start w:val="1"/>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69885FA5"/>
    <w:multiLevelType w:val="hybridMultilevel"/>
    <w:tmpl w:val="A6E2CADE"/>
    <w:lvl w:ilvl="0" w:tplc="3B1400EE">
      <w:numFmt w:val="bullet"/>
      <w:lvlText w:val=""/>
      <w:lvlJc w:val="left"/>
      <w:pPr>
        <w:ind w:left="720" w:hanging="360"/>
      </w:pPr>
      <w:rPr>
        <w:rFonts w:ascii="Wingdings" w:eastAsia="Times New Roman" w:hAnsi="Wingdings" w:hint="default"/>
        <w:color w:val="0070C0"/>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78C02D29"/>
    <w:multiLevelType w:val="hybridMultilevel"/>
    <w:tmpl w:val="DB96BA88"/>
    <w:lvl w:ilvl="0" w:tplc="A358DF0C">
      <w:start w:val="1"/>
      <w:numFmt w:val="decimal"/>
      <w:lvlText w:val="%1."/>
      <w:lvlJc w:val="left"/>
      <w:pPr>
        <w:ind w:left="720" w:hanging="360"/>
      </w:pPr>
      <w:rPr>
        <w:rFonts w:ascii="Arial" w:eastAsia="Times New Roman" w:hAnsi="Arial" w:cs="Arial"/>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fedsvwss9t9r9mevpt5590dvr9xesf52a0wr&quot;&gt;MWinder_Lit&lt;record-ids&gt;&lt;item&gt;7318&lt;/item&gt;&lt;item&gt;7327&lt;/item&gt;&lt;item&gt;7401&lt;/item&gt;&lt;item&gt;7402&lt;/item&gt;&lt;item&gt;7484&lt;/item&gt;&lt;item&gt;7520&lt;/item&gt;&lt;item&gt;7691&lt;/item&gt;&lt;item&gt;7692&lt;/item&gt;&lt;item&gt;7693&lt;/item&gt;&lt;item&gt;7694&lt;/item&gt;&lt;item&gt;7695&lt;/item&gt;&lt;/record-ids&gt;&lt;/item&gt;&lt;/Libraries&gt;"/>
  </w:docVars>
  <w:rsids>
    <w:rsidRoot w:val="00280EC4"/>
    <w:rsid w:val="00010D36"/>
    <w:rsid w:val="0004310D"/>
    <w:rsid w:val="000436C7"/>
    <w:rsid w:val="00053C73"/>
    <w:rsid w:val="00057B64"/>
    <w:rsid w:val="00063EC6"/>
    <w:rsid w:val="000652C2"/>
    <w:rsid w:val="000716FC"/>
    <w:rsid w:val="00086631"/>
    <w:rsid w:val="00091371"/>
    <w:rsid w:val="00097EA7"/>
    <w:rsid w:val="000A1E53"/>
    <w:rsid w:val="000A35CD"/>
    <w:rsid w:val="000A6128"/>
    <w:rsid w:val="000A632B"/>
    <w:rsid w:val="000B29DA"/>
    <w:rsid w:val="000B35D2"/>
    <w:rsid w:val="000B3B27"/>
    <w:rsid w:val="000B5608"/>
    <w:rsid w:val="000B5D17"/>
    <w:rsid w:val="000C51E5"/>
    <w:rsid w:val="000C57CF"/>
    <w:rsid w:val="000D573D"/>
    <w:rsid w:val="000D593E"/>
    <w:rsid w:val="000E324B"/>
    <w:rsid w:val="000E43F6"/>
    <w:rsid w:val="000F46C3"/>
    <w:rsid w:val="000F794F"/>
    <w:rsid w:val="0010028B"/>
    <w:rsid w:val="00106033"/>
    <w:rsid w:val="0011571A"/>
    <w:rsid w:val="0011741F"/>
    <w:rsid w:val="00124C06"/>
    <w:rsid w:val="0013096C"/>
    <w:rsid w:val="001376DF"/>
    <w:rsid w:val="00142B44"/>
    <w:rsid w:val="0015264A"/>
    <w:rsid w:val="00152B64"/>
    <w:rsid w:val="00153F38"/>
    <w:rsid w:val="00161798"/>
    <w:rsid w:val="00162D1D"/>
    <w:rsid w:val="00164F92"/>
    <w:rsid w:val="00166134"/>
    <w:rsid w:val="00167E49"/>
    <w:rsid w:val="00171B0D"/>
    <w:rsid w:val="001751B3"/>
    <w:rsid w:val="0017531E"/>
    <w:rsid w:val="00175A2B"/>
    <w:rsid w:val="00182E46"/>
    <w:rsid w:val="00192A52"/>
    <w:rsid w:val="001A266E"/>
    <w:rsid w:val="001A3279"/>
    <w:rsid w:val="001A7D14"/>
    <w:rsid w:val="001B27D9"/>
    <w:rsid w:val="001B469C"/>
    <w:rsid w:val="001B50B1"/>
    <w:rsid w:val="001C13CB"/>
    <w:rsid w:val="001C3266"/>
    <w:rsid w:val="001C6170"/>
    <w:rsid w:val="001D1846"/>
    <w:rsid w:val="001D2179"/>
    <w:rsid w:val="001D25C5"/>
    <w:rsid w:val="001D6EA0"/>
    <w:rsid w:val="001E729E"/>
    <w:rsid w:val="001F3DEE"/>
    <w:rsid w:val="001F43CF"/>
    <w:rsid w:val="001F4F12"/>
    <w:rsid w:val="001F6C26"/>
    <w:rsid w:val="00204096"/>
    <w:rsid w:val="00204A43"/>
    <w:rsid w:val="00207729"/>
    <w:rsid w:val="00213268"/>
    <w:rsid w:val="00220845"/>
    <w:rsid w:val="002217D5"/>
    <w:rsid w:val="0022303C"/>
    <w:rsid w:val="002332D6"/>
    <w:rsid w:val="0023340C"/>
    <w:rsid w:val="00233B2B"/>
    <w:rsid w:val="00246217"/>
    <w:rsid w:val="00252293"/>
    <w:rsid w:val="002530EB"/>
    <w:rsid w:val="002656BC"/>
    <w:rsid w:val="00274151"/>
    <w:rsid w:val="00275C9B"/>
    <w:rsid w:val="00280EC4"/>
    <w:rsid w:val="00282B57"/>
    <w:rsid w:val="00296102"/>
    <w:rsid w:val="002A1476"/>
    <w:rsid w:val="002A2D64"/>
    <w:rsid w:val="002A3A44"/>
    <w:rsid w:val="002A3D61"/>
    <w:rsid w:val="002A6330"/>
    <w:rsid w:val="002A6626"/>
    <w:rsid w:val="002B44FA"/>
    <w:rsid w:val="002B55CD"/>
    <w:rsid w:val="002D1662"/>
    <w:rsid w:val="002D414D"/>
    <w:rsid w:val="002D5FCF"/>
    <w:rsid w:val="002D63C3"/>
    <w:rsid w:val="002F3106"/>
    <w:rsid w:val="002F7ABA"/>
    <w:rsid w:val="003012EE"/>
    <w:rsid w:val="00304975"/>
    <w:rsid w:val="0031195A"/>
    <w:rsid w:val="0031599E"/>
    <w:rsid w:val="00316507"/>
    <w:rsid w:val="00321426"/>
    <w:rsid w:val="00324663"/>
    <w:rsid w:val="00327340"/>
    <w:rsid w:val="003431D2"/>
    <w:rsid w:val="0034566F"/>
    <w:rsid w:val="003475EF"/>
    <w:rsid w:val="00353E50"/>
    <w:rsid w:val="00354612"/>
    <w:rsid w:val="0036002C"/>
    <w:rsid w:val="00361EC9"/>
    <w:rsid w:val="00364532"/>
    <w:rsid w:val="00366E6D"/>
    <w:rsid w:val="00366EE0"/>
    <w:rsid w:val="00366F84"/>
    <w:rsid w:val="00371B5F"/>
    <w:rsid w:val="00372F96"/>
    <w:rsid w:val="003758D7"/>
    <w:rsid w:val="00376772"/>
    <w:rsid w:val="00392CA1"/>
    <w:rsid w:val="003969D1"/>
    <w:rsid w:val="003A3741"/>
    <w:rsid w:val="003A3846"/>
    <w:rsid w:val="003A53AC"/>
    <w:rsid w:val="003B027E"/>
    <w:rsid w:val="003B4E7F"/>
    <w:rsid w:val="003C4064"/>
    <w:rsid w:val="003C5A73"/>
    <w:rsid w:val="003C6D24"/>
    <w:rsid w:val="003E353C"/>
    <w:rsid w:val="003E379C"/>
    <w:rsid w:val="003E3929"/>
    <w:rsid w:val="003E41CB"/>
    <w:rsid w:val="003E5158"/>
    <w:rsid w:val="003E517D"/>
    <w:rsid w:val="003F6154"/>
    <w:rsid w:val="004052AB"/>
    <w:rsid w:val="00411BA0"/>
    <w:rsid w:val="00414462"/>
    <w:rsid w:val="00414A00"/>
    <w:rsid w:val="00415013"/>
    <w:rsid w:val="0042159A"/>
    <w:rsid w:val="004314D8"/>
    <w:rsid w:val="00437914"/>
    <w:rsid w:val="00441212"/>
    <w:rsid w:val="0044581A"/>
    <w:rsid w:val="00446739"/>
    <w:rsid w:val="0045742E"/>
    <w:rsid w:val="00457494"/>
    <w:rsid w:val="00460FD5"/>
    <w:rsid w:val="004617F3"/>
    <w:rsid w:val="00463228"/>
    <w:rsid w:val="004814AE"/>
    <w:rsid w:val="004915AD"/>
    <w:rsid w:val="00492C45"/>
    <w:rsid w:val="00495625"/>
    <w:rsid w:val="004A2DBB"/>
    <w:rsid w:val="004A3AC5"/>
    <w:rsid w:val="004B17C4"/>
    <w:rsid w:val="004C0194"/>
    <w:rsid w:val="004C22F5"/>
    <w:rsid w:val="004E0903"/>
    <w:rsid w:val="005132AE"/>
    <w:rsid w:val="00524A2C"/>
    <w:rsid w:val="005309EC"/>
    <w:rsid w:val="00532BDC"/>
    <w:rsid w:val="00541C44"/>
    <w:rsid w:val="0054216A"/>
    <w:rsid w:val="00546C9E"/>
    <w:rsid w:val="005574B6"/>
    <w:rsid w:val="00560F3D"/>
    <w:rsid w:val="0056588E"/>
    <w:rsid w:val="00571483"/>
    <w:rsid w:val="00572AB2"/>
    <w:rsid w:val="00575E67"/>
    <w:rsid w:val="0057743C"/>
    <w:rsid w:val="00581630"/>
    <w:rsid w:val="0058676C"/>
    <w:rsid w:val="005915B9"/>
    <w:rsid w:val="005A3FD9"/>
    <w:rsid w:val="005B1BD8"/>
    <w:rsid w:val="005B24CD"/>
    <w:rsid w:val="005C378D"/>
    <w:rsid w:val="005D0B6F"/>
    <w:rsid w:val="005D10B2"/>
    <w:rsid w:val="005E2677"/>
    <w:rsid w:val="005E3507"/>
    <w:rsid w:val="005F70D2"/>
    <w:rsid w:val="00602863"/>
    <w:rsid w:val="0060645C"/>
    <w:rsid w:val="00610EA2"/>
    <w:rsid w:val="00614C05"/>
    <w:rsid w:val="006155D0"/>
    <w:rsid w:val="006233EE"/>
    <w:rsid w:val="0062408F"/>
    <w:rsid w:val="0063707C"/>
    <w:rsid w:val="00645520"/>
    <w:rsid w:val="00647666"/>
    <w:rsid w:val="00650034"/>
    <w:rsid w:val="00650307"/>
    <w:rsid w:val="00651459"/>
    <w:rsid w:val="00683BE5"/>
    <w:rsid w:val="006859BD"/>
    <w:rsid w:val="006A2214"/>
    <w:rsid w:val="006A48F5"/>
    <w:rsid w:val="006B58E9"/>
    <w:rsid w:val="006C36D4"/>
    <w:rsid w:val="006C4DB0"/>
    <w:rsid w:val="006D1FA2"/>
    <w:rsid w:val="006E0EDB"/>
    <w:rsid w:val="006E4388"/>
    <w:rsid w:val="006E4D2C"/>
    <w:rsid w:val="006F71B3"/>
    <w:rsid w:val="0071066B"/>
    <w:rsid w:val="00712E07"/>
    <w:rsid w:val="0071594E"/>
    <w:rsid w:val="00717139"/>
    <w:rsid w:val="007302F0"/>
    <w:rsid w:val="007303B2"/>
    <w:rsid w:val="00732A28"/>
    <w:rsid w:val="00736686"/>
    <w:rsid w:val="00742DE1"/>
    <w:rsid w:val="00757FB7"/>
    <w:rsid w:val="007639E3"/>
    <w:rsid w:val="0077746D"/>
    <w:rsid w:val="00780BFF"/>
    <w:rsid w:val="00783E14"/>
    <w:rsid w:val="007861E3"/>
    <w:rsid w:val="00786E38"/>
    <w:rsid w:val="00791148"/>
    <w:rsid w:val="00794EA0"/>
    <w:rsid w:val="00795C65"/>
    <w:rsid w:val="00796315"/>
    <w:rsid w:val="007A320E"/>
    <w:rsid w:val="007A4657"/>
    <w:rsid w:val="007A615E"/>
    <w:rsid w:val="007B602B"/>
    <w:rsid w:val="007C076D"/>
    <w:rsid w:val="007D15AC"/>
    <w:rsid w:val="007D7D09"/>
    <w:rsid w:val="007E1AF5"/>
    <w:rsid w:val="007F286C"/>
    <w:rsid w:val="008061C8"/>
    <w:rsid w:val="00811099"/>
    <w:rsid w:val="008118B7"/>
    <w:rsid w:val="00816ADC"/>
    <w:rsid w:val="00830066"/>
    <w:rsid w:val="008328B3"/>
    <w:rsid w:val="00835096"/>
    <w:rsid w:val="0083509D"/>
    <w:rsid w:val="0083604B"/>
    <w:rsid w:val="0084392B"/>
    <w:rsid w:val="00851991"/>
    <w:rsid w:val="00852ADA"/>
    <w:rsid w:val="00862755"/>
    <w:rsid w:val="008655D3"/>
    <w:rsid w:val="008709B8"/>
    <w:rsid w:val="00873FCD"/>
    <w:rsid w:val="0088017A"/>
    <w:rsid w:val="00887714"/>
    <w:rsid w:val="008900F9"/>
    <w:rsid w:val="008A71FA"/>
    <w:rsid w:val="008C0199"/>
    <w:rsid w:val="008C0F9A"/>
    <w:rsid w:val="008E63BF"/>
    <w:rsid w:val="008E71C9"/>
    <w:rsid w:val="00901439"/>
    <w:rsid w:val="00902AF6"/>
    <w:rsid w:val="00905219"/>
    <w:rsid w:val="00905C12"/>
    <w:rsid w:val="00912849"/>
    <w:rsid w:val="0091617E"/>
    <w:rsid w:val="00920AA7"/>
    <w:rsid w:val="00925ED9"/>
    <w:rsid w:val="009260F2"/>
    <w:rsid w:val="00930922"/>
    <w:rsid w:val="00931EE2"/>
    <w:rsid w:val="00934276"/>
    <w:rsid w:val="009357D8"/>
    <w:rsid w:val="00947226"/>
    <w:rsid w:val="009561A5"/>
    <w:rsid w:val="00956DD3"/>
    <w:rsid w:val="00960C11"/>
    <w:rsid w:val="0096692D"/>
    <w:rsid w:val="00970CF3"/>
    <w:rsid w:val="00971693"/>
    <w:rsid w:val="00972F94"/>
    <w:rsid w:val="00977774"/>
    <w:rsid w:val="00981911"/>
    <w:rsid w:val="009833D6"/>
    <w:rsid w:val="00987FE0"/>
    <w:rsid w:val="009904AA"/>
    <w:rsid w:val="0099489F"/>
    <w:rsid w:val="00996C14"/>
    <w:rsid w:val="009979B9"/>
    <w:rsid w:val="009A0F18"/>
    <w:rsid w:val="009B4E38"/>
    <w:rsid w:val="009E2CD2"/>
    <w:rsid w:val="009F2219"/>
    <w:rsid w:val="009F2C16"/>
    <w:rsid w:val="009F47D9"/>
    <w:rsid w:val="009F50C4"/>
    <w:rsid w:val="00A00D04"/>
    <w:rsid w:val="00A029D2"/>
    <w:rsid w:val="00A03BC5"/>
    <w:rsid w:val="00A04863"/>
    <w:rsid w:val="00A10DC5"/>
    <w:rsid w:val="00A16E62"/>
    <w:rsid w:val="00A2676D"/>
    <w:rsid w:val="00A27753"/>
    <w:rsid w:val="00A411B9"/>
    <w:rsid w:val="00A41B2E"/>
    <w:rsid w:val="00A45E13"/>
    <w:rsid w:val="00A563DF"/>
    <w:rsid w:val="00A564C7"/>
    <w:rsid w:val="00A5668E"/>
    <w:rsid w:val="00A6338A"/>
    <w:rsid w:val="00A720B6"/>
    <w:rsid w:val="00A82E6C"/>
    <w:rsid w:val="00A9234D"/>
    <w:rsid w:val="00A94058"/>
    <w:rsid w:val="00A94D84"/>
    <w:rsid w:val="00A97C23"/>
    <w:rsid w:val="00AB76F8"/>
    <w:rsid w:val="00AD2DB0"/>
    <w:rsid w:val="00AD7C51"/>
    <w:rsid w:val="00AF563D"/>
    <w:rsid w:val="00AF5A8A"/>
    <w:rsid w:val="00B000A3"/>
    <w:rsid w:val="00B019C8"/>
    <w:rsid w:val="00B105CB"/>
    <w:rsid w:val="00B11916"/>
    <w:rsid w:val="00B131B9"/>
    <w:rsid w:val="00B13E69"/>
    <w:rsid w:val="00B23D50"/>
    <w:rsid w:val="00B31E15"/>
    <w:rsid w:val="00B33F0B"/>
    <w:rsid w:val="00B37EC4"/>
    <w:rsid w:val="00B4138C"/>
    <w:rsid w:val="00B502F8"/>
    <w:rsid w:val="00B51AB5"/>
    <w:rsid w:val="00B55311"/>
    <w:rsid w:val="00B74A22"/>
    <w:rsid w:val="00B77E0F"/>
    <w:rsid w:val="00B81613"/>
    <w:rsid w:val="00B94214"/>
    <w:rsid w:val="00B97F64"/>
    <w:rsid w:val="00BA5863"/>
    <w:rsid w:val="00BB425C"/>
    <w:rsid w:val="00BC07CD"/>
    <w:rsid w:val="00BC1C2C"/>
    <w:rsid w:val="00BC2036"/>
    <w:rsid w:val="00BC6927"/>
    <w:rsid w:val="00BD0FA5"/>
    <w:rsid w:val="00BD3D01"/>
    <w:rsid w:val="00BE05A5"/>
    <w:rsid w:val="00BE1BED"/>
    <w:rsid w:val="00BF1B69"/>
    <w:rsid w:val="00BF4DCF"/>
    <w:rsid w:val="00C016BE"/>
    <w:rsid w:val="00C06E40"/>
    <w:rsid w:val="00C07E03"/>
    <w:rsid w:val="00C10978"/>
    <w:rsid w:val="00C24FB1"/>
    <w:rsid w:val="00C258E3"/>
    <w:rsid w:val="00C2629A"/>
    <w:rsid w:val="00C27186"/>
    <w:rsid w:val="00C30622"/>
    <w:rsid w:val="00C40DEA"/>
    <w:rsid w:val="00C41EDF"/>
    <w:rsid w:val="00C47BE8"/>
    <w:rsid w:val="00C60B00"/>
    <w:rsid w:val="00C65789"/>
    <w:rsid w:val="00C66490"/>
    <w:rsid w:val="00C82D91"/>
    <w:rsid w:val="00C82ED1"/>
    <w:rsid w:val="00C84CCA"/>
    <w:rsid w:val="00C92EC9"/>
    <w:rsid w:val="00C96047"/>
    <w:rsid w:val="00CA48C6"/>
    <w:rsid w:val="00CB194E"/>
    <w:rsid w:val="00CC2645"/>
    <w:rsid w:val="00CC4AFC"/>
    <w:rsid w:val="00CD0708"/>
    <w:rsid w:val="00CE65D0"/>
    <w:rsid w:val="00CF6201"/>
    <w:rsid w:val="00D23F0D"/>
    <w:rsid w:val="00D24893"/>
    <w:rsid w:val="00D24DBE"/>
    <w:rsid w:val="00D257D4"/>
    <w:rsid w:val="00D264AF"/>
    <w:rsid w:val="00D3092F"/>
    <w:rsid w:val="00D34CBC"/>
    <w:rsid w:val="00D36932"/>
    <w:rsid w:val="00D647C7"/>
    <w:rsid w:val="00D755ED"/>
    <w:rsid w:val="00D76691"/>
    <w:rsid w:val="00D82AE0"/>
    <w:rsid w:val="00D91BE0"/>
    <w:rsid w:val="00D97C61"/>
    <w:rsid w:val="00DA01DE"/>
    <w:rsid w:val="00DA1AFE"/>
    <w:rsid w:val="00DA4E4B"/>
    <w:rsid w:val="00DA638D"/>
    <w:rsid w:val="00DB7AF2"/>
    <w:rsid w:val="00DC09E1"/>
    <w:rsid w:val="00DE17A2"/>
    <w:rsid w:val="00DE6A09"/>
    <w:rsid w:val="00E07F55"/>
    <w:rsid w:val="00E10088"/>
    <w:rsid w:val="00E12CED"/>
    <w:rsid w:val="00E13C2E"/>
    <w:rsid w:val="00E2747B"/>
    <w:rsid w:val="00E30561"/>
    <w:rsid w:val="00E34466"/>
    <w:rsid w:val="00E4648D"/>
    <w:rsid w:val="00E525D4"/>
    <w:rsid w:val="00E63828"/>
    <w:rsid w:val="00E7402D"/>
    <w:rsid w:val="00E740A2"/>
    <w:rsid w:val="00E8003D"/>
    <w:rsid w:val="00E84199"/>
    <w:rsid w:val="00E92563"/>
    <w:rsid w:val="00EA1409"/>
    <w:rsid w:val="00EA57C1"/>
    <w:rsid w:val="00EB531C"/>
    <w:rsid w:val="00EC2CBF"/>
    <w:rsid w:val="00EC4604"/>
    <w:rsid w:val="00ED54D4"/>
    <w:rsid w:val="00EF4119"/>
    <w:rsid w:val="00EF502F"/>
    <w:rsid w:val="00F028F0"/>
    <w:rsid w:val="00F0649A"/>
    <w:rsid w:val="00F14303"/>
    <w:rsid w:val="00F16ACD"/>
    <w:rsid w:val="00F23574"/>
    <w:rsid w:val="00F237F6"/>
    <w:rsid w:val="00F25750"/>
    <w:rsid w:val="00F31BE6"/>
    <w:rsid w:val="00F34FC7"/>
    <w:rsid w:val="00F46181"/>
    <w:rsid w:val="00F51EB3"/>
    <w:rsid w:val="00F5464D"/>
    <w:rsid w:val="00F654B5"/>
    <w:rsid w:val="00F76BF9"/>
    <w:rsid w:val="00F7709D"/>
    <w:rsid w:val="00F829C4"/>
    <w:rsid w:val="00F95E39"/>
    <w:rsid w:val="00FA05F2"/>
    <w:rsid w:val="00FB5C37"/>
    <w:rsid w:val="00FC28A6"/>
    <w:rsid w:val="00FC37DA"/>
    <w:rsid w:val="00FE2C4E"/>
    <w:rsid w:val="00FE4D8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AB4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80EC4"/>
    <w:pPr>
      <w:spacing w:after="200" w:line="276" w:lineRule="auto"/>
    </w:pPr>
    <w:rPr>
      <w:sz w:val="22"/>
      <w:szCs w:val="22"/>
      <w:lang w:val="de-DE" w:eastAsia="de-DE"/>
    </w:rPr>
  </w:style>
  <w:style w:type="paragraph" w:styleId="Heading1">
    <w:name w:val="heading 1"/>
    <w:basedOn w:val="Normal"/>
    <w:next w:val="Normal"/>
    <w:link w:val="Heading1Char"/>
    <w:qFormat/>
    <w:rsid w:val="00280EC4"/>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qFormat/>
    <w:rsid w:val="00280EC4"/>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80EC4"/>
    <w:rPr>
      <w:rFonts w:ascii="Arial" w:hAnsi="Arial" w:cs="Arial"/>
      <w:b/>
      <w:bCs/>
      <w:kern w:val="32"/>
      <w:sz w:val="32"/>
      <w:szCs w:val="32"/>
      <w:lang w:val="de-DE" w:eastAsia="de-DE"/>
    </w:rPr>
  </w:style>
  <w:style w:type="character" w:customStyle="1" w:styleId="Heading3Char">
    <w:name w:val="Heading 3 Char"/>
    <w:basedOn w:val="DefaultParagraphFont"/>
    <w:link w:val="Heading3"/>
    <w:locked/>
    <w:rsid w:val="00280EC4"/>
    <w:rPr>
      <w:rFonts w:ascii="Arial" w:hAnsi="Arial" w:cs="Arial"/>
      <w:b/>
      <w:bCs/>
      <w:sz w:val="26"/>
      <w:szCs w:val="26"/>
      <w:lang w:val="de-DE" w:eastAsia="de-DE"/>
    </w:rPr>
  </w:style>
  <w:style w:type="paragraph" w:styleId="Title">
    <w:name w:val="Title"/>
    <w:basedOn w:val="Normal"/>
    <w:next w:val="Normal"/>
    <w:link w:val="TitleChar"/>
    <w:uiPriority w:val="10"/>
    <w:qFormat/>
    <w:rsid w:val="00280EC4"/>
    <w:pPr>
      <w:pBdr>
        <w:bottom w:val="single" w:sz="8" w:space="4" w:color="4F81BD"/>
      </w:pBdr>
      <w:spacing w:after="300" w:line="240" w:lineRule="auto"/>
    </w:pPr>
    <w:rPr>
      <w:rFonts w:ascii="Calibri" w:hAnsi="Calibri"/>
      <w:color w:val="17365D"/>
      <w:spacing w:val="5"/>
      <w:kern w:val="28"/>
      <w:sz w:val="52"/>
      <w:szCs w:val="52"/>
    </w:rPr>
  </w:style>
  <w:style w:type="character" w:customStyle="1" w:styleId="TitleChar">
    <w:name w:val="Title Char"/>
    <w:basedOn w:val="DefaultParagraphFont"/>
    <w:link w:val="Title"/>
    <w:uiPriority w:val="10"/>
    <w:locked/>
    <w:rsid w:val="00280EC4"/>
    <w:rPr>
      <w:rFonts w:ascii="Calibri" w:hAnsi="Calibri" w:cs="Times New Roman"/>
      <w:color w:val="17365D"/>
      <w:spacing w:val="5"/>
      <w:kern w:val="28"/>
      <w:sz w:val="52"/>
      <w:szCs w:val="52"/>
      <w:lang w:val="de-DE" w:eastAsia="de-DE"/>
    </w:rPr>
  </w:style>
  <w:style w:type="paragraph" w:styleId="ListParagraph">
    <w:name w:val="List Paragraph"/>
    <w:basedOn w:val="Normal"/>
    <w:uiPriority w:val="34"/>
    <w:qFormat/>
    <w:rsid w:val="00280EC4"/>
    <w:pPr>
      <w:spacing w:after="0" w:line="240" w:lineRule="auto"/>
      <w:ind w:left="720"/>
    </w:pPr>
    <w:rPr>
      <w:rFonts w:ascii="Times New Roman" w:hAnsi="Times New Roman"/>
      <w:sz w:val="24"/>
      <w:szCs w:val="24"/>
    </w:rPr>
  </w:style>
  <w:style w:type="character" w:styleId="Hyperlink">
    <w:name w:val="Hyperlink"/>
    <w:basedOn w:val="DefaultParagraphFont"/>
    <w:uiPriority w:val="99"/>
    <w:rsid w:val="00280EC4"/>
    <w:rPr>
      <w:rFonts w:cs="Times New Roman"/>
      <w:color w:val="0000FF"/>
      <w:u w:val="single"/>
    </w:rPr>
  </w:style>
  <w:style w:type="paragraph" w:styleId="Header">
    <w:name w:val="header"/>
    <w:basedOn w:val="Normal"/>
    <w:link w:val="HeaderChar"/>
    <w:uiPriority w:val="99"/>
    <w:rsid w:val="00280EC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80EC4"/>
    <w:rPr>
      <w:rFonts w:eastAsia="Times New Roman" w:cs="Times New Roman"/>
      <w:sz w:val="22"/>
      <w:szCs w:val="22"/>
      <w:lang w:val="de-DE" w:eastAsia="de-DE"/>
    </w:rPr>
  </w:style>
  <w:style w:type="paragraph" w:styleId="Footer">
    <w:name w:val="footer"/>
    <w:basedOn w:val="Normal"/>
    <w:link w:val="FooterChar"/>
    <w:uiPriority w:val="99"/>
    <w:rsid w:val="00280EC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80EC4"/>
    <w:rPr>
      <w:rFonts w:eastAsia="Times New Roman" w:cs="Times New Roman"/>
      <w:sz w:val="22"/>
      <w:szCs w:val="22"/>
      <w:lang w:val="de-DE" w:eastAsia="de-DE"/>
    </w:rPr>
  </w:style>
  <w:style w:type="paragraph" w:styleId="BalloonText">
    <w:name w:val="Balloon Text"/>
    <w:basedOn w:val="Normal"/>
    <w:link w:val="BalloonTextChar"/>
    <w:uiPriority w:val="99"/>
    <w:semiHidden/>
    <w:rsid w:val="00280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EC4"/>
    <w:rPr>
      <w:rFonts w:ascii="Tahoma" w:hAnsi="Tahoma" w:cs="Tahoma"/>
      <w:sz w:val="16"/>
      <w:szCs w:val="16"/>
      <w:lang w:val="de-DE" w:eastAsia="de-DE"/>
    </w:rPr>
  </w:style>
  <w:style w:type="paragraph" w:styleId="Caption">
    <w:name w:val="caption"/>
    <w:basedOn w:val="Normal"/>
    <w:next w:val="Normal"/>
    <w:uiPriority w:val="35"/>
    <w:qFormat/>
    <w:rsid w:val="00280EC4"/>
    <w:pPr>
      <w:spacing w:line="240" w:lineRule="auto"/>
    </w:pPr>
    <w:rPr>
      <w:b/>
      <w:bCs/>
      <w:color w:val="4F81BD"/>
      <w:sz w:val="18"/>
      <w:szCs w:val="18"/>
    </w:rPr>
  </w:style>
  <w:style w:type="table" w:styleId="TableGrid">
    <w:name w:val="Table Grid"/>
    <w:basedOn w:val="TableNormal"/>
    <w:uiPriority w:val="59"/>
    <w:rsid w:val="00280EC4"/>
    <w:rPr>
      <w:sz w:val="22"/>
      <w:szCs w:val="22"/>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24893"/>
    <w:rPr>
      <w:rFonts w:cs="Times New Roman"/>
      <w:b/>
      <w:bCs/>
    </w:rPr>
  </w:style>
  <w:style w:type="character" w:styleId="CommentReference">
    <w:name w:val="annotation reference"/>
    <w:basedOn w:val="DefaultParagraphFont"/>
    <w:uiPriority w:val="99"/>
    <w:semiHidden/>
    <w:rsid w:val="0077746D"/>
    <w:rPr>
      <w:rFonts w:cs="Times New Roman"/>
      <w:sz w:val="16"/>
      <w:szCs w:val="16"/>
    </w:rPr>
  </w:style>
  <w:style w:type="paragraph" w:styleId="CommentText">
    <w:name w:val="annotation text"/>
    <w:basedOn w:val="Normal"/>
    <w:link w:val="CommentTextChar"/>
    <w:uiPriority w:val="99"/>
    <w:semiHidden/>
    <w:rsid w:val="0077746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746D"/>
    <w:rPr>
      <w:rFonts w:eastAsia="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rsid w:val="0077746D"/>
    <w:rPr>
      <w:b/>
      <w:bCs/>
    </w:rPr>
  </w:style>
  <w:style w:type="character" w:customStyle="1" w:styleId="CommentSubjectChar">
    <w:name w:val="Comment Subject Char"/>
    <w:basedOn w:val="CommentTextChar"/>
    <w:link w:val="CommentSubject"/>
    <w:uiPriority w:val="99"/>
    <w:semiHidden/>
    <w:locked/>
    <w:rsid w:val="0077746D"/>
    <w:rPr>
      <w:rFonts w:eastAsia="Times New Roman" w:cs="Times New Roman"/>
      <w:b/>
      <w:bCs/>
      <w:sz w:val="20"/>
      <w:szCs w:val="20"/>
      <w:lang w:val="de-DE" w:eastAsia="de-DE"/>
    </w:rPr>
  </w:style>
  <w:style w:type="paragraph" w:styleId="Revision">
    <w:name w:val="Revision"/>
    <w:hidden/>
    <w:rsid w:val="0044581A"/>
    <w:rPr>
      <w:sz w:val="22"/>
      <w:szCs w:val="22"/>
      <w:lang w:val="de-DE" w:eastAsia="de-DE"/>
    </w:rPr>
  </w:style>
  <w:style w:type="character" w:styleId="PageNumber">
    <w:name w:val="page number"/>
    <w:basedOn w:val="DefaultParagraphFont"/>
    <w:rsid w:val="00F5464D"/>
  </w:style>
  <w:style w:type="paragraph" w:styleId="BodyText">
    <w:name w:val="Body Text"/>
    <w:basedOn w:val="Normal"/>
    <w:link w:val="BodyTextChar"/>
    <w:rsid w:val="002D63C3"/>
    <w:pPr>
      <w:widowControl w:val="0"/>
      <w:suppressAutoHyphens/>
      <w:spacing w:after="120" w:line="240" w:lineRule="auto"/>
    </w:pPr>
    <w:rPr>
      <w:rFonts w:ascii="Times New Roman" w:eastAsia="DejaVu Sans" w:hAnsi="Times New Roman" w:cs="Lohit Hindi"/>
      <w:kern w:val="1"/>
      <w:sz w:val="24"/>
      <w:szCs w:val="24"/>
      <w:lang w:val="en-US" w:eastAsia="hi-IN" w:bidi="hi-IN"/>
    </w:rPr>
  </w:style>
  <w:style w:type="character" w:customStyle="1" w:styleId="BodyTextChar">
    <w:name w:val="Body Text Char"/>
    <w:basedOn w:val="DefaultParagraphFont"/>
    <w:link w:val="BodyText"/>
    <w:rsid w:val="002D63C3"/>
    <w:rPr>
      <w:rFonts w:ascii="Times New Roman" w:eastAsia="DejaVu Sans" w:hAnsi="Times New Roman" w:cs="Lohit Hindi"/>
      <w:kern w:val="1"/>
      <w:lang w:eastAsia="hi-IN" w:bidi="hi-IN"/>
    </w:rPr>
  </w:style>
  <w:style w:type="character" w:styleId="LineNumber">
    <w:name w:val="line number"/>
    <w:basedOn w:val="DefaultParagraphFont"/>
    <w:rsid w:val="00902A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80EC4"/>
    <w:pPr>
      <w:spacing w:after="200" w:line="276" w:lineRule="auto"/>
    </w:pPr>
    <w:rPr>
      <w:sz w:val="22"/>
      <w:szCs w:val="22"/>
      <w:lang w:val="de-DE" w:eastAsia="de-DE"/>
    </w:rPr>
  </w:style>
  <w:style w:type="paragraph" w:styleId="Heading1">
    <w:name w:val="heading 1"/>
    <w:basedOn w:val="Normal"/>
    <w:next w:val="Normal"/>
    <w:link w:val="Heading1Char"/>
    <w:qFormat/>
    <w:rsid w:val="00280EC4"/>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qFormat/>
    <w:rsid w:val="00280EC4"/>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80EC4"/>
    <w:rPr>
      <w:rFonts w:ascii="Arial" w:hAnsi="Arial" w:cs="Arial"/>
      <w:b/>
      <w:bCs/>
      <w:kern w:val="32"/>
      <w:sz w:val="32"/>
      <w:szCs w:val="32"/>
      <w:lang w:val="de-DE" w:eastAsia="de-DE"/>
    </w:rPr>
  </w:style>
  <w:style w:type="character" w:customStyle="1" w:styleId="Heading3Char">
    <w:name w:val="Heading 3 Char"/>
    <w:basedOn w:val="DefaultParagraphFont"/>
    <w:link w:val="Heading3"/>
    <w:locked/>
    <w:rsid w:val="00280EC4"/>
    <w:rPr>
      <w:rFonts w:ascii="Arial" w:hAnsi="Arial" w:cs="Arial"/>
      <w:b/>
      <w:bCs/>
      <w:sz w:val="26"/>
      <w:szCs w:val="26"/>
      <w:lang w:val="de-DE" w:eastAsia="de-DE"/>
    </w:rPr>
  </w:style>
  <w:style w:type="paragraph" w:styleId="Title">
    <w:name w:val="Title"/>
    <w:basedOn w:val="Normal"/>
    <w:next w:val="Normal"/>
    <w:link w:val="TitleChar"/>
    <w:uiPriority w:val="10"/>
    <w:qFormat/>
    <w:rsid w:val="00280EC4"/>
    <w:pPr>
      <w:pBdr>
        <w:bottom w:val="single" w:sz="8" w:space="4" w:color="4F81BD"/>
      </w:pBdr>
      <w:spacing w:after="300" w:line="240" w:lineRule="auto"/>
    </w:pPr>
    <w:rPr>
      <w:rFonts w:ascii="Calibri" w:hAnsi="Calibri"/>
      <w:color w:val="17365D"/>
      <w:spacing w:val="5"/>
      <w:kern w:val="28"/>
      <w:sz w:val="52"/>
      <w:szCs w:val="52"/>
    </w:rPr>
  </w:style>
  <w:style w:type="character" w:customStyle="1" w:styleId="TitleChar">
    <w:name w:val="Title Char"/>
    <w:basedOn w:val="DefaultParagraphFont"/>
    <w:link w:val="Title"/>
    <w:uiPriority w:val="10"/>
    <w:locked/>
    <w:rsid w:val="00280EC4"/>
    <w:rPr>
      <w:rFonts w:ascii="Calibri" w:hAnsi="Calibri" w:cs="Times New Roman"/>
      <w:color w:val="17365D"/>
      <w:spacing w:val="5"/>
      <w:kern w:val="28"/>
      <w:sz w:val="52"/>
      <w:szCs w:val="52"/>
      <w:lang w:val="de-DE" w:eastAsia="de-DE"/>
    </w:rPr>
  </w:style>
  <w:style w:type="paragraph" w:styleId="ListParagraph">
    <w:name w:val="List Paragraph"/>
    <w:basedOn w:val="Normal"/>
    <w:uiPriority w:val="34"/>
    <w:qFormat/>
    <w:rsid w:val="00280EC4"/>
    <w:pPr>
      <w:spacing w:after="0" w:line="240" w:lineRule="auto"/>
      <w:ind w:left="720"/>
    </w:pPr>
    <w:rPr>
      <w:rFonts w:ascii="Times New Roman" w:hAnsi="Times New Roman"/>
      <w:sz w:val="24"/>
      <w:szCs w:val="24"/>
    </w:rPr>
  </w:style>
  <w:style w:type="character" w:styleId="Hyperlink">
    <w:name w:val="Hyperlink"/>
    <w:basedOn w:val="DefaultParagraphFont"/>
    <w:uiPriority w:val="99"/>
    <w:rsid w:val="00280EC4"/>
    <w:rPr>
      <w:rFonts w:cs="Times New Roman"/>
      <w:color w:val="0000FF"/>
      <w:u w:val="single"/>
    </w:rPr>
  </w:style>
  <w:style w:type="paragraph" w:styleId="Header">
    <w:name w:val="header"/>
    <w:basedOn w:val="Normal"/>
    <w:link w:val="HeaderChar"/>
    <w:uiPriority w:val="99"/>
    <w:rsid w:val="00280EC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80EC4"/>
    <w:rPr>
      <w:rFonts w:eastAsia="Times New Roman" w:cs="Times New Roman"/>
      <w:sz w:val="22"/>
      <w:szCs w:val="22"/>
      <w:lang w:val="de-DE" w:eastAsia="de-DE"/>
    </w:rPr>
  </w:style>
  <w:style w:type="paragraph" w:styleId="Footer">
    <w:name w:val="footer"/>
    <w:basedOn w:val="Normal"/>
    <w:link w:val="FooterChar"/>
    <w:uiPriority w:val="99"/>
    <w:rsid w:val="00280EC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80EC4"/>
    <w:rPr>
      <w:rFonts w:eastAsia="Times New Roman" w:cs="Times New Roman"/>
      <w:sz w:val="22"/>
      <w:szCs w:val="22"/>
      <w:lang w:val="de-DE" w:eastAsia="de-DE"/>
    </w:rPr>
  </w:style>
  <w:style w:type="paragraph" w:styleId="BalloonText">
    <w:name w:val="Balloon Text"/>
    <w:basedOn w:val="Normal"/>
    <w:link w:val="BalloonTextChar"/>
    <w:uiPriority w:val="99"/>
    <w:semiHidden/>
    <w:rsid w:val="00280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EC4"/>
    <w:rPr>
      <w:rFonts w:ascii="Tahoma" w:hAnsi="Tahoma" w:cs="Tahoma"/>
      <w:sz w:val="16"/>
      <w:szCs w:val="16"/>
      <w:lang w:val="de-DE" w:eastAsia="de-DE"/>
    </w:rPr>
  </w:style>
  <w:style w:type="paragraph" w:styleId="Caption">
    <w:name w:val="caption"/>
    <w:basedOn w:val="Normal"/>
    <w:next w:val="Normal"/>
    <w:uiPriority w:val="35"/>
    <w:qFormat/>
    <w:rsid w:val="00280EC4"/>
    <w:pPr>
      <w:spacing w:line="240" w:lineRule="auto"/>
    </w:pPr>
    <w:rPr>
      <w:b/>
      <w:bCs/>
      <w:color w:val="4F81BD"/>
      <w:sz w:val="18"/>
      <w:szCs w:val="18"/>
    </w:rPr>
  </w:style>
  <w:style w:type="table" w:styleId="TableGrid">
    <w:name w:val="Table Grid"/>
    <w:basedOn w:val="TableNormal"/>
    <w:uiPriority w:val="59"/>
    <w:rsid w:val="00280EC4"/>
    <w:rPr>
      <w:sz w:val="22"/>
      <w:szCs w:val="22"/>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24893"/>
    <w:rPr>
      <w:rFonts w:cs="Times New Roman"/>
      <w:b/>
      <w:bCs/>
    </w:rPr>
  </w:style>
  <w:style w:type="character" w:styleId="CommentReference">
    <w:name w:val="annotation reference"/>
    <w:basedOn w:val="DefaultParagraphFont"/>
    <w:uiPriority w:val="99"/>
    <w:semiHidden/>
    <w:rsid w:val="0077746D"/>
    <w:rPr>
      <w:rFonts w:cs="Times New Roman"/>
      <w:sz w:val="16"/>
      <w:szCs w:val="16"/>
    </w:rPr>
  </w:style>
  <w:style w:type="paragraph" w:styleId="CommentText">
    <w:name w:val="annotation text"/>
    <w:basedOn w:val="Normal"/>
    <w:link w:val="CommentTextChar"/>
    <w:uiPriority w:val="99"/>
    <w:semiHidden/>
    <w:rsid w:val="0077746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746D"/>
    <w:rPr>
      <w:rFonts w:eastAsia="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rsid w:val="0077746D"/>
    <w:rPr>
      <w:b/>
      <w:bCs/>
    </w:rPr>
  </w:style>
  <w:style w:type="character" w:customStyle="1" w:styleId="CommentSubjectChar">
    <w:name w:val="Comment Subject Char"/>
    <w:basedOn w:val="CommentTextChar"/>
    <w:link w:val="CommentSubject"/>
    <w:uiPriority w:val="99"/>
    <w:semiHidden/>
    <w:locked/>
    <w:rsid w:val="0077746D"/>
    <w:rPr>
      <w:rFonts w:eastAsia="Times New Roman" w:cs="Times New Roman"/>
      <w:b/>
      <w:bCs/>
      <w:sz w:val="20"/>
      <w:szCs w:val="20"/>
      <w:lang w:val="de-DE" w:eastAsia="de-DE"/>
    </w:rPr>
  </w:style>
  <w:style w:type="paragraph" w:styleId="Revision">
    <w:name w:val="Revision"/>
    <w:hidden/>
    <w:rsid w:val="0044581A"/>
    <w:rPr>
      <w:sz w:val="22"/>
      <w:szCs w:val="22"/>
      <w:lang w:val="de-DE" w:eastAsia="de-DE"/>
    </w:rPr>
  </w:style>
  <w:style w:type="character" w:styleId="PageNumber">
    <w:name w:val="page number"/>
    <w:basedOn w:val="DefaultParagraphFont"/>
    <w:rsid w:val="00F5464D"/>
  </w:style>
  <w:style w:type="paragraph" w:styleId="BodyText">
    <w:name w:val="Body Text"/>
    <w:basedOn w:val="Normal"/>
    <w:link w:val="BodyTextChar"/>
    <w:rsid w:val="002D63C3"/>
    <w:pPr>
      <w:widowControl w:val="0"/>
      <w:suppressAutoHyphens/>
      <w:spacing w:after="120" w:line="240" w:lineRule="auto"/>
    </w:pPr>
    <w:rPr>
      <w:rFonts w:ascii="Times New Roman" w:eastAsia="DejaVu Sans" w:hAnsi="Times New Roman" w:cs="Lohit Hindi"/>
      <w:kern w:val="1"/>
      <w:sz w:val="24"/>
      <w:szCs w:val="24"/>
      <w:lang w:val="en-US" w:eastAsia="hi-IN" w:bidi="hi-IN"/>
    </w:rPr>
  </w:style>
  <w:style w:type="character" w:customStyle="1" w:styleId="BodyTextChar">
    <w:name w:val="Body Text Char"/>
    <w:basedOn w:val="DefaultParagraphFont"/>
    <w:link w:val="BodyText"/>
    <w:rsid w:val="002D63C3"/>
    <w:rPr>
      <w:rFonts w:ascii="Times New Roman" w:eastAsia="DejaVu Sans" w:hAnsi="Times New Roman" w:cs="Lohit Hindi"/>
      <w:kern w:val="1"/>
      <w:lang w:eastAsia="hi-IN" w:bidi="hi-IN"/>
    </w:rPr>
  </w:style>
  <w:style w:type="character" w:styleId="LineNumber">
    <w:name w:val="line number"/>
    <w:basedOn w:val="DefaultParagraphFont"/>
    <w:rsid w:val="0090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9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3717</Words>
  <Characters>21187</Characters>
  <Application>Microsoft Macintosh Word</Application>
  <DocSecurity>0</DocSecurity>
  <Lines>176</Lines>
  <Paragraphs>49</Paragraphs>
  <ScaleCrop>false</ScaleCrop>
  <HeadingPairs>
    <vt:vector size="6" baseType="variant">
      <vt:variant>
        <vt:lpstr>Title</vt:lpstr>
      </vt:variant>
      <vt:variant>
        <vt:i4>1</vt:i4>
      </vt:variant>
      <vt:variant>
        <vt:lpstr>Headings</vt:lpstr>
      </vt:variant>
      <vt:variant>
        <vt:i4>6</vt:i4>
      </vt:variant>
      <vt:variant>
        <vt:lpstr>Titel</vt:lpstr>
      </vt:variant>
      <vt:variant>
        <vt:i4>1</vt:i4>
      </vt:variant>
    </vt:vector>
  </HeadingPairs>
  <TitlesOfParts>
    <vt:vector size="8" baseType="lpstr">
      <vt:lpstr>Supplementary Information</vt:lpstr>
      <vt:lpstr>        CO2 enrichment of seawater stock solution for the copepod growth experiment </vt:lpstr>
      <vt:lpstr>        Copepod growth experimental set-up </vt:lpstr>
      <vt:lpstr>        Carbonate chemistry sampling and analysis</vt:lpstr>
      <vt:lpstr>        Egg production and hatching experiments</vt:lpstr>
      <vt:lpstr>        Preparation of algae stock cultures</vt:lpstr>
      <vt:lpstr>        Fatty acid analysis</vt:lpstr>
      <vt:lpstr>Supplementary Information</vt:lpstr>
    </vt:vector>
  </TitlesOfParts>
  <Company>UC Davis</Company>
  <LinksUpToDate>false</LinksUpToDate>
  <CharactersWithSpaces>24855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dc:title>
  <dc:subject/>
  <dc:creator>Monika Winder</dc:creator>
  <cp:keywords/>
  <cp:lastModifiedBy>Monika Winder</cp:lastModifiedBy>
  <cp:revision>6</cp:revision>
  <cp:lastPrinted>2012-01-10T19:05:00Z</cp:lastPrinted>
  <dcterms:created xsi:type="dcterms:W3CDTF">2012-03-12T16:29:00Z</dcterms:created>
  <dcterms:modified xsi:type="dcterms:W3CDTF">2012-03-12T17:56:00Z</dcterms:modified>
</cp:coreProperties>
</file>