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80" w:rsidRDefault="00D25780" w:rsidP="00D25780">
      <w:pPr>
        <w:widowControl w:val="0"/>
        <w:autoSpaceDE w:val="0"/>
        <w:autoSpaceDN w:val="0"/>
        <w:adjustRightInd w:val="0"/>
        <w:spacing w:line="480" w:lineRule="auto"/>
      </w:pPr>
      <w:r w:rsidRPr="00295638">
        <w:rPr>
          <w:b/>
        </w:rPr>
        <w:t xml:space="preserve">Table </w:t>
      </w:r>
      <w:r>
        <w:rPr>
          <w:b/>
        </w:rPr>
        <w:t>S1.</w:t>
      </w:r>
      <w:r w:rsidRPr="0099361E">
        <w:t xml:space="preserve"> </w:t>
      </w:r>
      <w:proofErr w:type="gramStart"/>
      <w:r w:rsidRPr="0099361E">
        <w:t xml:space="preserve">List of functional domains or other annotations for 65 genes on dispensable chromosomes 14-21 of the genome of </w:t>
      </w:r>
      <w:r w:rsidRPr="0099361E">
        <w:rPr>
          <w:i/>
        </w:rPr>
        <w:t>Mycosphaerella graminicola</w:t>
      </w:r>
      <w:r>
        <w:rPr>
          <w:i/>
        </w:rPr>
        <w:t>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BF"/>
      </w:tblPr>
      <w:tblGrid>
        <w:gridCol w:w="2448"/>
        <w:gridCol w:w="2160"/>
        <w:gridCol w:w="4968"/>
      </w:tblGrid>
      <w:tr w:rsidR="00D25780" w:rsidRPr="0054330D">
        <w:tc>
          <w:tcPr>
            <w:tcW w:w="2448" w:type="dxa"/>
            <w:tcBorders>
              <w:bottom w:val="single" w:sz="4" w:space="0" w:color="auto"/>
            </w:tcBorders>
          </w:tcPr>
          <w:p w:rsidR="00D25780" w:rsidRPr="0054330D" w:rsidRDefault="00D25780" w:rsidP="00AF3EEE">
            <w:pPr>
              <w:spacing w:line="480" w:lineRule="auto"/>
              <w:jc w:val="center"/>
              <w:rPr>
                <w:lang/>
              </w:rPr>
            </w:pPr>
            <w:r w:rsidRPr="0054330D">
              <w:rPr>
                <w:lang/>
              </w:rPr>
              <w:t>Location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5780" w:rsidRPr="0054330D" w:rsidRDefault="00D25780" w:rsidP="00AF3EEE">
            <w:pPr>
              <w:spacing w:line="480" w:lineRule="auto"/>
              <w:jc w:val="center"/>
              <w:rPr>
                <w:lang/>
              </w:rPr>
            </w:pPr>
            <w:r w:rsidRPr="0054330D">
              <w:rPr>
                <w:lang/>
              </w:rPr>
              <w:t>Protein ID number</w:t>
            </w:r>
            <w:r w:rsidRPr="008F6013">
              <w:rPr>
                <w:vertAlign w:val="superscript"/>
                <w:lang/>
              </w:rPr>
              <w:t>a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D25780" w:rsidRPr="0054330D" w:rsidRDefault="00D25780" w:rsidP="00AF3EEE">
            <w:pPr>
              <w:spacing w:line="480" w:lineRule="auto"/>
              <w:jc w:val="center"/>
              <w:rPr>
                <w:lang/>
              </w:rPr>
            </w:pPr>
            <w:r w:rsidRPr="0054330D">
              <w:rPr>
                <w:lang/>
              </w:rPr>
              <w:t>Annotation/domain information</w:t>
            </w:r>
          </w:p>
        </w:tc>
      </w:tr>
      <w:tr w:rsidR="00D25780" w:rsidRPr="0054330D">
        <w:tc>
          <w:tcPr>
            <w:tcW w:w="2448" w:type="dxa"/>
            <w:tcBorders>
              <w:top w:val="single" w:sz="4" w:space="0" w:color="auto"/>
              <w:bottom w:val="nil"/>
            </w:tcBorders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14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30708</w:t>
            </w:r>
          </w:p>
        </w:tc>
        <w:tc>
          <w:tcPr>
            <w:tcW w:w="4968" w:type="dxa"/>
            <w:tcBorders>
              <w:top w:val="single" w:sz="4" w:space="0" w:color="auto"/>
              <w:bottom w:val="nil"/>
            </w:tcBorders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Protein kinase</w:t>
            </w:r>
          </w:p>
        </w:tc>
      </w:tr>
      <w:tr w:rsidR="00D25780" w:rsidRPr="0054330D">
        <w:tc>
          <w:tcPr>
            <w:tcW w:w="2448" w:type="dxa"/>
            <w:tcBorders>
              <w:top w:val="nil"/>
            </w:tcBorders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51580</w:t>
            </w:r>
          </w:p>
        </w:tc>
        <w:tc>
          <w:tcPr>
            <w:tcW w:w="4968" w:type="dxa"/>
            <w:tcBorders>
              <w:top w:val="nil"/>
            </w:tcBorders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Kinesin, motor region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51592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Zn-finger, RING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51612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Allergen V5/Tpx-1 related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51613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BTB/POZ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51638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Amidase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51659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Tyrosine protein kinase, active site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51681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3'-5' exonuclease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78038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C4-dicarboxylate transporter/malic acid transport protein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88520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Bile acid</w:t>
            </w:r>
            <w:proofErr w:type="gramStart"/>
            <w:r w:rsidRPr="0054330D">
              <w:rPr>
                <w:lang/>
              </w:rPr>
              <w:t>:sodium</w:t>
            </w:r>
            <w:proofErr w:type="gramEnd"/>
            <w:r w:rsidRPr="0054330D">
              <w:rPr>
                <w:lang/>
              </w:rPr>
              <w:t xml:space="preserve"> symporter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88521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Rhodanese-like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97533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Zn-finger, C2H2 type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97547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ATP-dependent DNA ligase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97549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BPD_TRANSP_INN_MEMBR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97573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Transcription factor, MADS-box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97575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Tyrosine protein kinase, active site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97582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Cof protein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97584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Cyclin-like F-box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97585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Fungal transcriptional regulatory protein, N-terminal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97592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Fungal transcriptional regulatory protein, N-terminal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97613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 xml:space="preserve">Cytochrome </w:t>
            </w:r>
            <w:proofErr w:type="gramStart"/>
            <w:r w:rsidRPr="0054330D">
              <w:rPr>
                <w:lang/>
              </w:rPr>
              <w:t>c  heme</w:t>
            </w:r>
            <w:proofErr w:type="gramEnd"/>
            <w:r w:rsidRPr="0054330D">
              <w:rPr>
                <w:lang/>
              </w:rPr>
              <w:t>-binding site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101931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Camphor resistance CrcB protein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106589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Forkhead-associated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111731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N-6 Adenine-specific DNA methylase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111740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ATP-dependent helicase, DEAD-box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15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51695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Beta tubulin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97626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Alpha tubulin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97640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CRYSTALLIN_BETAGAMMA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97646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Cupin region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97668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Helix-turn-helix, Fis-type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97675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Ferritin/ribonucleotide reductase-like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16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97702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Peptidase A4, scytalidopepsin B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97707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R3H domain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97717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Peptidase S8 and S53, subtilisin, kexin, sedolisin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97741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proofErr w:type="gramStart"/>
            <w:r w:rsidRPr="0054330D">
              <w:rPr>
                <w:lang/>
              </w:rPr>
              <w:t>dsRNA</w:t>
            </w:r>
            <w:proofErr w:type="gramEnd"/>
            <w:r w:rsidRPr="0054330D">
              <w:rPr>
                <w:lang/>
              </w:rPr>
              <w:t>-binding domain-like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106635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Homeobox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17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51731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Prefoldin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51740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Heat shock protein Hsp20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97780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Peptidase C48, SUMO/Sentrin/Ubl1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97790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Glycoside hydrolase, family 11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97837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Shugoshin, N terminal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106639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Zn-finger, C2H2 type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18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19703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HAT dimerisation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30482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Serine/threonine protein kinase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51763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DEAD/DEAH box helicase, N-terminal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97851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Ankyrin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97867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TonB box, N-terminal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97908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DHH phosphoesterase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111781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Calcium-binding EF-hand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19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27948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BTB/POZ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31017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Chaperonin Cpn60/TCP-1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97915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Myb, DNA-binding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97929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Carbonic anhydrase, prokaryotic and plant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97931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Thaumatin, pathogenesis-related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97943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H+-transporting two-sector ATPase, alpha/beta subunit, central region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97953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Eukaryotic RNA polymerase II heptapeptide repeat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111792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Arthropod hemocyanin/insect LSP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20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98020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TonB box, N-terminal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98042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Helix-turn-helix, Fis-type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98050</w:t>
            </w:r>
            <w:r w:rsidRPr="00F72D4A">
              <w:rPr>
                <w:vertAlign w:val="superscript"/>
                <w:lang/>
              </w:rPr>
              <w:t xml:space="preserve"> 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Inorganic pyrophosphatase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111795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 xml:space="preserve">Cytochrome </w:t>
            </w:r>
            <w:proofErr w:type="gramStart"/>
            <w:r w:rsidRPr="0054330D">
              <w:rPr>
                <w:lang/>
              </w:rPr>
              <w:t>c  heme</w:t>
            </w:r>
            <w:proofErr w:type="gramEnd"/>
            <w:r w:rsidRPr="0054330D">
              <w:rPr>
                <w:lang/>
              </w:rPr>
              <w:t>-binding site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Chromosome 21</w:t>
            </w: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51798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Tubulin/FtsZ, GTPase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98073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Asp/Glu racemase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98102</w:t>
            </w:r>
            <w:r w:rsidRPr="00F72D4A">
              <w:rPr>
                <w:vertAlign w:val="superscript"/>
                <w:lang/>
              </w:rPr>
              <w:t>b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Regulator of chromosome condensation, RCC1</w:t>
            </w:r>
          </w:p>
        </w:tc>
      </w:tr>
      <w:tr w:rsidR="00D25780" w:rsidRPr="0054330D">
        <w:tc>
          <w:tcPr>
            <w:tcW w:w="244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</w:p>
        </w:tc>
        <w:tc>
          <w:tcPr>
            <w:tcW w:w="2160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98110</w:t>
            </w:r>
          </w:p>
        </w:tc>
        <w:tc>
          <w:tcPr>
            <w:tcW w:w="4968" w:type="dxa"/>
            <w:vAlign w:val="bottom"/>
          </w:tcPr>
          <w:p w:rsidR="00D25780" w:rsidRPr="008F6013" w:rsidRDefault="00D25780" w:rsidP="00AF3EEE">
            <w:pPr>
              <w:spacing w:line="480" w:lineRule="auto"/>
              <w:rPr>
                <w:rFonts w:ascii="Verdana" w:hAnsi="Verdana"/>
                <w:lang/>
              </w:rPr>
            </w:pPr>
            <w:r w:rsidRPr="0054330D">
              <w:rPr>
                <w:lang/>
              </w:rPr>
              <w:t>Kinesin, motor region</w:t>
            </w:r>
          </w:p>
        </w:tc>
      </w:tr>
    </w:tbl>
    <w:p w:rsidR="00D25780" w:rsidRDefault="00D25780" w:rsidP="00D25780">
      <w:pPr>
        <w:spacing w:line="480" w:lineRule="auto"/>
        <w:rPr>
          <w:color w:val="000000"/>
        </w:rPr>
      </w:pPr>
      <w:proofErr w:type="gramStart"/>
      <w:r>
        <w:rPr>
          <w:vertAlign w:val="superscript"/>
        </w:rPr>
        <w:t>a</w:t>
      </w:r>
      <w:proofErr w:type="gramEnd"/>
      <w:r w:rsidRPr="0054330D">
        <w:t xml:space="preserve"> Protein IDs are from the </w:t>
      </w:r>
      <w:r w:rsidRPr="0054330D">
        <w:rPr>
          <w:i/>
        </w:rPr>
        <w:t>M. graminicola</w:t>
      </w:r>
      <w:r w:rsidRPr="0054330D">
        <w:t xml:space="preserve"> gene catalog in the database of the Joint Genome Institute. </w:t>
      </w:r>
      <w:r>
        <w:rPr>
          <w:color w:val="000000"/>
        </w:rPr>
        <w:t>The</w:t>
      </w:r>
      <w:r w:rsidRPr="00C8678A">
        <w:rPr>
          <w:color w:val="000000"/>
        </w:rPr>
        <w:t xml:space="preserve"> genome sequence and a</w:t>
      </w:r>
      <w:r>
        <w:rPr>
          <w:color w:val="000000"/>
        </w:rPr>
        <w:t xml:space="preserve">nnotations are </w:t>
      </w:r>
      <w:r w:rsidRPr="00C8678A">
        <w:rPr>
          <w:color w:val="000000"/>
        </w:rPr>
        <w:t xml:space="preserve">available from </w:t>
      </w:r>
      <w:r>
        <w:rPr>
          <w:color w:val="000000"/>
        </w:rPr>
        <w:t xml:space="preserve">the </w:t>
      </w:r>
      <w:r w:rsidRPr="00C8678A">
        <w:rPr>
          <w:color w:val="000000"/>
        </w:rPr>
        <w:t xml:space="preserve">JGI </w:t>
      </w:r>
      <w:r>
        <w:rPr>
          <w:color w:val="000000"/>
        </w:rPr>
        <w:t xml:space="preserve">web </w:t>
      </w:r>
      <w:r w:rsidRPr="00C8678A">
        <w:rPr>
          <w:color w:val="000000"/>
        </w:rPr>
        <w:t xml:space="preserve">portal </w:t>
      </w:r>
      <w:r>
        <w:rPr>
          <w:color w:val="000000"/>
        </w:rPr>
        <w:t xml:space="preserve">at </w:t>
      </w:r>
      <w:hyperlink r:id="rId5" w:history="1">
        <w:r w:rsidRPr="00721ABC">
          <w:rPr>
            <w:rStyle w:val="Hyperlink"/>
          </w:rPr>
          <w:t>http://www.jgi.doe.gov/Mgraminicola</w:t>
        </w:r>
      </w:hyperlink>
      <w:r>
        <w:rPr>
          <w:color w:val="000000"/>
        </w:rPr>
        <w:t>.</w:t>
      </w:r>
    </w:p>
    <w:p w:rsidR="00D25780" w:rsidRPr="0054330D" w:rsidRDefault="00D25780" w:rsidP="00D25780">
      <w:pPr>
        <w:spacing w:line="480" w:lineRule="auto"/>
      </w:pPr>
      <w:proofErr w:type="gramStart"/>
      <w:r>
        <w:rPr>
          <w:vertAlign w:val="superscript"/>
        </w:rPr>
        <w:t>b</w:t>
      </w:r>
      <w:proofErr w:type="gramEnd"/>
      <w:r w:rsidRPr="0054330D">
        <w:t xml:space="preserve"> </w:t>
      </w:r>
      <w:r>
        <w:t>These</w:t>
      </w:r>
      <w:r w:rsidRPr="0054330D">
        <w:t xml:space="preserve"> genes are unique to the dispensable chromosomes.</w:t>
      </w:r>
    </w:p>
    <w:p w:rsidR="00A50D43" w:rsidRDefault="00D25780"/>
    <w:sectPr w:rsidR="00A50D43" w:rsidSect="008E2D1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EEC"/>
    <w:multiLevelType w:val="hybridMultilevel"/>
    <w:tmpl w:val="9A7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4E0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68F"/>
    <w:multiLevelType w:val="hybridMultilevel"/>
    <w:tmpl w:val="EB663C20"/>
    <w:lvl w:ilvl="0" w:tplc="E4369AB6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827A3F"/>
    <w:multiLevelType w:val="hybridMultilevel"/>
    <w:tmpl w:val="0F045F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60342"/>
    <w:multiLevelType w:val="hybridMultilevel"/>
    <w:tmpl w:val="50D6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62AB1"/>
    <w:multiLevelType w:val="hybridMultilevel"/>
    <w:tmpl w:val="FF168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234F9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520C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5780"/>
    <w:rsid w:val="00D2578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578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2578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25780"/>
    <w:pPr>
      <w:keepNext/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578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5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2578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2578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5780"/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578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7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5780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578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5780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Index1">
    <w:name w:val="index 1"/>
    <w:basedOn w:val="Normal"/>
    <w:next w:val="Normal"/>
    <w:autoRedefine/>
    <w:semiHidden/>
    <w:rsid w:val="00D25780"/>
    <w:pPr>
      <w:ind w:left="200" w:hanging="200"/>
    </w:pPr>
  </w:style>
  <w:style w:type="paragraph" w:styleId="MessageHeader">
    <w:name w:val="Message Header"/>
    <w:basedOn w:val="Normal"/>
    <w:link w:val="MessageHeaderChar"/>
    <w:rsid w:val="00D25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D25780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D25780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2578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25780"/>
    <w:rPr>
      <w:rFonts w:ascii="Times New Roman" w:eastAsia="Times New Roman" w:hAnsi="Times New Roman" w:cs="Times New Roman"/>
      <w:b/>
      <w:kern w:val="28"/>
      <w:sz w:val="32"/>
      <w:szCs w:val="24"/>
    </w:rPr>
  </w:style>
  <w:style w:type="paragraph" w:styleId="EnvelopeAddress">
    <w:name w:val="envelope address"/>
    <w:basedOn w:val="Normal"/>
    <w:rsid w:val="00D2578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25780"/>
  </w:style>
  <w:style w:type="character" w:styleId="PageNumber">
    <w:name w:val="page number"/>
    <w:basedOn w:val="DefaultParagraphFont"/>
    <w:rsid w:val="00D25780"/>
  </w:style>
  <w:style w:type="paragraph" w:styleId="Header">
    <w:name w:val="header"/>
    <w:basedOn w:val="Normal"/>
    <w:link w:val="HeaderChar"/>
    <w:rsid w:val="00D257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7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2578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25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 Char Char"/>
    <w:basedOn w:val="DefaultParagraphFont"/>
    <w:semiHidden/>
    <w:rsid w:val="00D25780"/>
    <w:rPr>
      <w:noProof w:val="0"/>
      <w:lang w:val="en-US" w:eastAsia="en-US" w:bidi="ar-SA"/>
    </w:rPr>
  </w:style>
  <w:style w:type="character" w:styleId="LineNumber">
    <w:name w:val="line number"/>
    <w:basedOn w:val="DefaultParagraphFont"/>
    <w:rsid w:val="00D25780"/>
  </w:style>
  <w:style w:type="character" w:styleId="Hyperlink">
    <w:name w:val="Hyperlink"/>
    <w:basedOn w:val="DefaultParagraphFont"/>
    <w:rsid w:val="00D257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2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S Minch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5780"/>
    <w:rPr>
      <w:rFonts w:ascii="Courier New" w:eastAsia="Times New Roman" w:hAnsi="Courier New" w:cs="MS Mincho"/>
    </w:rPr>
  </w:style>
  <w:style w:type="paragraph" w:styleId="PlainText">
    <w:name w:val="Plain Text"/>
    <w:basedOn w:val="Normal"/>
    <w:link w:val="PlainTextChar"/>
    <w:rsid w:val="00D25780"/>
    <w:rPr>
      <w:rFonts w:ascii="Courier New" w:hAnsi="Courier New" w:cs="MS Minch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780"/>
    <w:rPr>
      <w:rFonts w:ascii="Courier New" w:eastAsia="Times New Roman" w:hAnsi="Courier New" w:cs="MS Mincho"/>
    </w:rPr>
  </w:style>
  <w:style w:type="character" w:styleId="FollowedHyperlink">
    <w:name w:val="FollowedHyperlink"/>
    <w:basedOn w:val="DefaultParagraphFont"/>
    <w:rsid w:val="00D25780"/>
    <w:rPr>
      <w:color w:val="800080"/>
      <w:u w:val="single"/>
    </w:rPr>
  </w:style>
  <w:style w:type="paragraph" w:customStyle="1" w:styleId="Onderwerpvanopmerking">
    <w:name w:val="Onderwerp van opmerking"/>
    <w:basedOn w:val="CommentText"/>
    <w:next w:val="CommentText"/>
    <w:semiHidden/>
    <w:rsid w:val="00D25780"/>
    <w:rPr>
      <w:sz w:val="24"/>
      <w:szCs w:val="24"/>
    </w:rPr>
  </w:style>
  <w:style w:type="paragraph" w:customStyle="1" w:styleId="Ballontekst">
    <w:name w:val="Ballontekst"/>
    <w:basedOn w:val="Normal"/>
    <w:semiHidden/>
    <w:rsid w:val="00D25780"/>
    <w:rPr>
      <w:rFonts w:ascii="Lucida Grande" w:hAnsi="Lucida Grande"/>
      <w:sz w:val="18"/>
      <w:szCs w:val="18"/>
    </w:rPr>
  </w:style>
  <w:style w:type="paragraph" w:customStyle="1" w:styleId="Normaa">
    <w:name w:val="Normaa"/>
    <w:rsid w:val="00D2578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8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5780"/>
    <w:rPr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25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5780"/>
    <w:rPr>
      <w:rFonts w:ascii="Times New Roman" w:eastAsia="Times New Roman" w:hAnsi="Times New Roman" w:cs="Times New Roman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D2578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gi.doe.gov/Mgraminicol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2403</Characters>
  <Application>Microsoft Macintosh Word</Application>
  <DocSecurity>0</DocSecurity>
  <Lines>20</Lines>
  <Paragraphs>4</Paragraphs>
  <ScaleCrop>false</ScaleCrop>
  <Company>Purdue University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Goodwin</dc:creator>
  <cp:keywords/>
  <cp:lastModifiedBy>Steve Goodwin</cp:lastModifiedBy>
  <cp:revision>1</cp:revision>
  <dcterms:created xsi:type="dcterms:W3CDTF">2011-01-24T23:38:00Z</dcterms:created>
  <dcterms:modified xsi:type="dcterms:W3CDTF">2011-01-24T23:39:00Z</dcterms:modified>
</cp:coreProperties>
</file>