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2A70" w14:textId="77777777" w:rsidR="00BE51FE" w:rsidRPr="00DF1C29" w:rsidRDefault="00BE51FE" w:rsidP="00BE51FE">
      <w:pPr>
        <w:pStyle w:val="Caption"/>
      </w:pPr>
      <w:bookmarkStart w:id="0" w:name="_Toc54163807"/>
      <w:r>
        <w:t xml:space="preserve">Supplementary Figure </w:t>
      </w:r>
      <w:r>
        <w:fldChar w:fldCharType="begin"/>
      </w:r>
      <w:r>
        <w:instrText xml:space="preserve"> SEQ Supplementary_Figure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</w:t>
      </w:r>
      <w:r w:rsidRPr="00DF1C29">
        <w:rPr>
          <w:rFonts w:asciiTheme="minorHAnsi" w:eastAsiaTheme="minorEastAsia" w:cstheme="minorBidi"/>
          <w:color w:val="000000"/>
          <w:kern w:val="24"/>
          <w:szCs w:val="24"/>
        </w:rPr>
        <w:t xml:space="preserve"> </w:t>
      </w:r>
      <w:r w:rsidRPr="00DF1C29">
        <w:t xml:space="preserve">Cause-deleted income gain, plotted against YLDs and DALYs in 2011 from the GBD for </w:t>
      </w:r>
      <w:proofErr w:type="gramStart"/>
      <w:r w:rsidRPr="00DF1C29">
        <w:t>25-64 y</w:t>
      </w:r>
      <w:r>
        <w:t>ear</w:t>
      </w:r>
      <w:proofErr w:type="gramEnd"/>
      <w:r w:rsidRPr="00DF1C29">
        <w:t xml:space="preserve"> </w:t>
      </w:r>
      <w:proofErr w:type="spellStart"/>
      <w:r w:rsidRPr="00DF1C29">
        <w:t>olds</w:t>
      </w:r>
      <w:proofErr w:type="spellEnd"/>
      <w:r w:rsidRPr="00DF1C29">
        <w:t xml:space="preserve"> in NZ</w:t>
      </w:r>
      <w:bookmarkEnd w:id="0"/>
      <w:r w:rsidRPr="00DF1C29">
        <w:t xml:space="preserve"> </w:t>
      </w:r>
    </w:p>
    <w:p w14:paraId="78EEFB14" w14:textId="77777777" w:rsidR="00BE51FE" w:rsidRDefault="00BE51FE" w:rsidP="00BE51FE">
      <w:pPr>
        <w:rPr>
          <w:lang w:val="en-US"/>
        </w:rPr>
      </w:pPr>
      <w:r>
        <w:rPr>
          <w:noProof/>
        </w:rPr>
        <w:drawing>
          <wp:inline distT="0" distB="0" distL="0" distR="0" wp14:anchorId="74A12708" wp14:editId="65635724">
            <wp:extent cx="7513320" cy="4632960"/>
            <wp:effectExtent l="0" t="0" r="1143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B9CA626-3914-4F1B-B1C7-47389DA17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2319CB" w14:textId="77777777" w:rsidR="00BE51FE" w:rsidRPr="00F335CA" w:rsidRDefault="00BE51FE" w:rsidP="00BE51FE">
      <w:pPr>
        <w:rPr>
          <w:sz w:val="20"/>
          <w:szCs w:val="20"/>
          <w:lang w:val="en-US"/>
        </w:rPr>
      </w:pPr>
      <w:r w:rsidRPr="00F335CA">
        <w:rPr>
          <w:sz w:val="20"/>
          <w:szCs w:val="20"/>
          <w:lang w:val="en-US"/>
        </w:rPr>
        <w:t xml:space="preserve">YLDs and YLLs sourced from GBD for 2011, using </w:t>
      </w:r>
      <w:hyperlink r:id="rId8" w:history="1">
        <w:r w:rsidRPr="00F335CA">
          <w:rPr>
            <w:rStyle w:val="Hyperlink"/>
            <w:sz w:val="20"/>
            <w:szCs w:val="20"/>
            <w:lang w:val="en-US"/>
          </w:rPr>
          <w:t>http://ghdx.healthdata.org/</w:t>
        </w:r>
      </w:hyperlink>
      <w:r w:rsidRPr="00F335CA">
        <w:rPr>
          <w:sz w:val="20"/>
          <w:szCs w:val="20"/>
          <w:lang w:val="en-US"/>
        </w:rPr>
        <w:t xml:space="preserve"> </w:t>
      </w:r>
    </w:p>
    <w:p w14:paraId="4F4E53AE" w14:textId="77777777" w:rsidR="00C21B1B" w:rsidRDefault="00C21B1B">
      <w:bookmarkStart w:id="1" w:name="_GoBack"/>
      <w:bookmarkEnd w:id="1"/>
    </w:p>
    <w:sectPr w:rsidR="00C21B1B" w:rsidSect="00A03CC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FE"/>
    <w:rsid w:val="00BE51FE"/>
    <w:rsid w:val="00C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023E"/>
  <w15:chartTrackingRefBased/>
  <w15:docId w15:val="{A3D10793-EFFF-42D9-A066-A4049C8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51FE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51FE"/>
    <w:pPr>
      <w:spacing w:after="120"/>
    </w:pPr>
    <w:rPr>
      <w:b/>
      <w:bCs/>
      <w:iCs/>
      <w:color w:val="0070C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dx.healthdata.org/" TargetMode="Externa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melbcloud-my.sharepoint.com/personal/antony_blakely_unimelb_edu_au/Documents/Documents/1Temp/Cause%20deleted%20Income%20Loss%20Versus%20YLDs%20and%20DAL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50356450406812"/>
          <c:y val="6.0221543030805361E-2"/>
          <c:w val="0.83231253738420885"/>
          <c:h val="0.81551945192706188"/>
        </c:manualLayout>
      </c:layout>
      <c:scatterChart>
        <c:scatterStyle val="lineMarker"/>
        <c:varyColors val="0"/>
        <c:ser>
          <c:idx val="0"/>
          <c:order val="0"/>
          <c:tx>
            <c:v>Income loss - DALYs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1504565758800253E-2"/>
                  <c:y val="-3.975644291955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Cancer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6C-422E-9358-6D8F574F99BF}"/>
                </c:ext>
              </c:extLst>
            </c:dLbl>
            <c:dLbl>
              <c:idx val="2"/>
              <c:layout>
                <c:manualLayout>
                  <c:x val="-8.9815154976738504E-2"/>
                  <c:y val="-5.3037978765783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Cancer - lung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6C-422E-9358-6D8F574F99BF}"/>
                </c:ext>
              </c:extLst>
            </c:dLbl>
            <c:dLbl>
              <c:idx val="6"/>
              <c:layout>
                <c:manualLayout>
                  <c:x val="1.1297801073389738E-2"/>
                  <c:y val="7.3884270944723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CVD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6C-422E-9358-6D8F574F99BF}"/>
                </c:ext>
              </c:extLst>
            </c:dLbl>
            <c:dLbl>
              <c:idx val="7"/>
              <c:layout>
                <c:manualLayout>
                  <c:x val="-8.8249438236541036E-2"/>
                  <c:y val="-3.6809888543680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CVD</a:t>
                    </a:r>
                    <a:r>
                      <a:rPr lang="en-US" baseline="0"/>
                      <a:t> - I</a:t>
                    </a:r>
                    <a:r>
                      <a:rPr lang="en-US"/>
                      <a:t>HD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6C-422E-9358-6D8F574F99BF}"/>
                </c:ext>
              </c:extLst>
            </c:dLbl>
            <c:dLbl>
              <c:idx val="25"/>
              <c:layout>
                <c:manualLayout>
                  <c:x val="2.8756927696411173E-2"/>
                  <c:y val="-2.37198249067551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Neurological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6C-422E-9358-6D8F574F99BF}"/>
                </c:ext>
              </c:extLst>
            </c:dLbl>
            <c:dLbl>
              <c:idx val="41"/>
              <c:layout>
                <c:manualLayout>
                  <c:x val="3.4203920503851827E-2"/>
                  <c:y val="-2.06714497858820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Injuries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6C-422E-9358-6D8F574F99B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Sheet1!$B$4:$B$53</c:f>
              <c:numCache>
                <c:formatCode>"$"#,##0.00_);[Red]\("$"#,##0.00\)</c:formatCode>
                <c:ptCount val="50"/>
                <c:pt idx="0">
                  <c:v>122.2</c:v>
                </c:pt>
                <c:pt idx="1">
                  <c:v>13.5</c:v>
                </c:pt>
                <c:pt idx="2">
                  <c:v>7.8</c:v>
                </c:pt>
                <c:pt idx="3">
                  <c:v>37</c:v>
                </c:pt>
                <c:pt idx="4">
                  <c:v>10</c:v>
                </c:pt>
                <c:pt idx="5">
                  <c:v>53.9</c:v>
                </c:pt>
                <c:pt idx="6">
                  <c:v>426.6</c:v>
                </c:pt>
                <c:pt idx="7">
                  <c:v>94</c:v>
                </c:pt>
                <c:pt idx="8">
                  <c:v>78.099999999999994</c:v>
                </c:pt>
                <c:pt idx="9">
                  <c:v>159.69999999999999</c:v>
                </c:pt>
                <c:pt idx="10">
                  <c:v>94.9</c:v>
                </c:pt>
                <c:pt idx="11">
                  <c:v>242.8</c:v>
                </c:pt>
                <c:pt idx="12">
                  <c:v>176.7</c:v>
                </c:pt>
                <c:pt idx="13">
                  <c:v>66.099999999999994</c:v>
                </c:pt>
                <c:pt idx="14">
                  <c:v>201.7</c:v>
                </c:pt>
                <c:pt idx="15">
                  <c:v>27.9</c:v>
                </c:pt>
                <c:pt idx="16">
                  <c:v>41.7</c:v>
                </c:pt>
                <c:pt idx="17">
                  <c:v>132.1</c:v>
                </c:pt>
                <c:pt idx="18">
                  <c:v>36</c:v>
                </c:pt>
                <c:pt idx="19">
                  <c:v>17.899999999999999</c:v>
                </c:pt>
                <c:pt idx="20">
                  <c:v>18.100000000000001</c:v>
                </c:pt>
                <c:pt idx="21">
                  <c:v>9</c:v>
                </c:pt>
                <c:pt idx="22">
                  <c:v>94.9</c:v>
                </c:pt>
                <c:pt idx="23">
                  <c:v>47.8</c:v>
                </c:pt>
                <c:pt idx="24">
                  <c:v>1</c:v>
                </c:pt>
                <c:pt idx="25">
                  <c:v>4.3</c:v>
                </c:pt>
                <c:pt idx="26">
                  <c:v>41.7</c:v>
                </c:pt>
                <c:pt idx="27">
                  <c:v>178.5</c:v>
                </c:pt>
                <c:pt idx="28">
                  <c:v>-58.8</c:v>
                </c:pt>
                <c:pt idx="29">
                  <c:v>11.7</c:v>
                </c:pt>
                <c:pt idx="30">
                  <c:v>0.6</c:v>
                </c:pt>
                <c:pt idx="31">
                  <c:v>225</c:v>
                </c:pt>
                <c:pt idx="32">
                  <c:v>817.9</c:v>
                </c:pt>
                <c:pt idx="33">
                  <c:v>356.2</c:v>
                </c:pt>
                <c:pt idx="34">
                  <c:v>156.1</c:v>
                </c:pt>
                <c:pt idx="35">
                  <c:v>85.2</c:v>
                </c:pt>
                <c:pt idx="36">
                  <c:v>220.5</c:v>
                </c:pt>
                <c:pt idx="37">
                  <c:v>372.8</c:v>
                </c:pt>
                <c:pt idx="38">
                  <c:v>106.1</c:v>
                </c:pt>
                <c:pt idx="39">
                  <c:v>41.6</c:v>
                </c:pt>
                <c:pt idx="40">
                  <c:v>46.6</c:v>
                </c:pt>
                <c:pt idx="41">
                  <c:v>7</c:v>
                </c:pt>
                <c:pt idx="42">
                  <c:v>171.5</c:v>
                </c:pt>
                <c:pt idx="43">
                  <c:v>0.7</c:v>
                </c:pt>
                <c:pt idx="44">
                  <c:v>52.6</c:v>
                </c:pt>
                <c:pt idx="45">
                  <c:v>93.7</c:v>
                </c:pt>
                <c:pt idx="46">
                  <c:v>80.400000000000006</c:v>
                </c:pt>
                <c:pt idx="47">
                  <c:v>25</c:v>
                </c:pt>
                <c:pt idx="48">
                  <c:v>59.6</c:v>
                </c:pt>
                <c:pt idx="49">
                  <c:v>-4.2</c:v>
                </c:pt>
              </c:numCache>
            </c:numRef>
          </c:xVal>
          <c:yVal>
            <c:numRef>
              <c:f>Sheet1!$I$4:$I$53</c:f>
              <c:numCache>
                <c:formatCode>0</c:formatCode>
                <c:ptCount val="50"/>
                <c:pt idx="0">
                  <c:v>86223.115797089777</c:v>
                </c:pt>
                <c:pt idx="1">
                  <c:v>10084.899764036638</c:v>
                </c:pt>
                <c:pt idx="2">
                  <c:v>15123.853954617291</c:v>
                </c:pt>
                <c:pt idx="3">
                  <c:v>12777.507400410284</c:v>
                </c:pt>
                <c:pt idx="4">
                  <c:v>2164.4100049733397</c:v>
                </c:pt>
                <c:pt idx="6">
                  <c:v>48134.014188149638</c:v>
                </c:pt>
                <c:pt idx="7">
                  <c:v>25832.528760198809</c:v>
                </c:pt>
                <c:pt idx="8">
                  <c:v>9674.4315229036074</c:v>
                </c:pt>
                <c:pt idx="11">
                  <c:v>18709.552038516318</c:v>
                </c:pt>
                <c:pt idx="12">
                  <c:v>10454.781806255078</c:v>
                </c:pt>
                <c:pt idx="13">
                  <c:v>6473.5902351029617</c:v>
                </c:pt>
                <c:pt idx="15">
                  <c:v>14048.833672137891</c:v>
                </c:pt>
                <c:pt idx="16">
                  <c:v>4143.7448716825138</c:v>
                </c:pt>
                <c:pt idx="17">
                  <c:v>6005.3701585817116</c:v>
                </c:pt>
                <c:pt idx="19">
                  <c:v>6833.6677876736994</c:v>
                </c:pt>
                <c:pt idx="20">
                  <c:v>5203.2580509378977</c:v>
                </c:pt>
                <c:pt idx="23">
                  <c:v>10150.212269054387</c:v>
                </c:pt>
                <c:pt idx="25">
                  <c:v>30899.199520237304</c:v>
                </c:pt>
                <c:pt idx="26">
                  <c:v>19721.625680691701</c:v>
                </c:pt>
                <c:pt idx="30">
                  <c:v>83246.231248417462</c:v>
                </c:pt>
                <c:pt idx="32">
                  <c:v>4377.5957468962661</c:v>
                </c:pt>
                <c:pt idx="34">
                  <c:v>1416.3864350062181</c:v>
                </c:pt>
                <c:pt idx="36">
                  <c:v>60829.481138567957</c:v>
                </c:pt>
                <c:pt idx="37">
                  <c:v>36446.316108460021</c:v>
                </c:pt>
                <c:pt idx="38">
                  <c:v>6176.3868638416143</c:v>
                </c:pt>
                <c:pt idx="39">
                  <c:v>7845.349368546671</c:v>
                </c:pt>
                <c:pt idx="41">
                  <c:v>95035.943952742236</c:v>
                </c:pt>
                <c:pt idx="48">
                  <c:v>12124.404284354088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B06C-422E-9358-6D8F574F99BF}"/>
            </c:ext>
          </c:extLst>
        </c:ser>
        <c:ser>
          <c:idx val="1"/>
          <c:order val="1"/>
          <c:tx>
            <c:v>Income loss - YLDs</c:v>
          </c:tx>
          <c:spPr>
            <a:ln w="25400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1587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463652778258638E-2"/>
                  <c:y val="5.15867427326251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Cancer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6C-422E-9358-6D8F574F99BF}"/>
                </c:ext>
              </c:extLst>
            </c:dLbl>
            <c:dLbl>
              <c:idx val="2"/>
              <c:layout>
                <c:manualLayout>
                  <c:x val="-9.3183316341779981E-2"/>
                  <c:y val="-5.4489214798941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Cancer - lung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6C-422E-9358-6D8F574F99BF}"/>
                </c:ext>
              </c:extLst>
            </c:dLbl>
            <c:dLbl>
              <c:idx val="6"/>
              <c:layout>
                <c:manualLayout>
                  <c:x val="2.3115584622960594E-2"/>
                  <c:y val="-1.6184007912542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CVD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6C-422E-9358-6D8F574F99BF}"/>
                </c:ext>
              </c:extLst>
            </c:dLbl>
            <c:dLbl>
              <c:idx val="7"/>
              <c:layout>
                <c:manualLayout>
                  <c:x val="-4.3700255013762346E-2"/>
                  <c:y val="-4.2702937215085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CVD - IHD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6C-422E-9358-6D8F574F99BF}"/>
                </c:ext>
              </c:extLst>
            </c:dLbl>
            <c:dLbl>
              <c:idx val="10"/>
              <c:layout>
                <c:manualLayout>
                  <c:x val="6.2870608483716955E-3"/>
                  <c:y val="-1.9130214270186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969022890767578E-2"/>
                      <c:h val="4.12076789527156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06C-422E-9358-6D8F574F99BF}"/>
                </c:ext>
              </c:extLst>
            </c:dLbl>
            <c:dLbl>
              <c:idx val="30"/>
              <c:layout>
                <c:manualLayout>
                  <c:x val="-7.8369771189099879E-2"/>
                  <c:y val="-5.44892147989417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Musculoskeletal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6C-422E-9358-6D8F574F99BF}"/>
                </c:ext>
              </c:extLst>
            </c:dLbl>
            <c:dLbl>
              <c:idx val="36"/>
              <c:layout>
                <c:manualLayout>
                  <c:x val="-1.2392258016429488E-2"/>
                  <c:y val="-3.6809944398397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Mental illness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6C-422E-9358-6D8F574F99BF}"/>
                </c:ext>
              </c:extLst>
            </c:dLbl>
            <c:dLbl>
              <c:idx val="37"/>
              <c:layout>
                <c:manualLayout>
                  <c:x val="-3.006127783722775E-2"/>
                  <c:y val="0.102982110788782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Mental illness - depression and anxiety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06C-422E-9358-6D8F574F99BF}"/>
                </c:ext>
              </c:extLst>
            </c:dLbl>
            <c:dLbl>
              <c:idx val="41"/>
              <c:layout>
                <c:manualLayout>
                  <c:x val="3.9604329377691823E-2"/>
                  <c:y val="-1.2621520582953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Injuries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06C-422E-9358-6D8F574F99BF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r>
                      <a:rPr lang="en-US"/>
                      <a:t>Skin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06C-422E-9358-6D8F574F99B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Sheet1!$B$4:$B$53</c:f>
              <c:numCache>
                <c:formatCode>"$"#,##0.00_);[Red]\("$"#,##0.00\)</c:formatCode>
                <c:ptCount val="50"/>
                <c:pt idx="0">
                  <c:v>122.2</c:v>
                </c:pt>
                <c:pt idx="1">
                  <c:v>13.5</c:v>
                </c:pt>
                <c:pt idx="2">
                  <c:v>7.8</c:v>
                </c:pt>
                <c:pt idx="3">
                  <c:v>37</c:v>
                </c:pt>
                <c:pt idx="4">
                  <c:v>10</c:v>
                </c:pt>
                <c:pt idx="5">
                  <c:v>53.9</c:v>
                </c:pt>
                <c:pt idx="6">
                  <c:v>426.6</c:v>
                </c:pt>
                <c:pt idx="7">
                  <c:v>94</c:v>
                </c:pt>
                <c:pt idx="8">
                  <c:v>78.099999999999994</c:v>
                </c:pt>
                <c:pt idx="9">
                  <c:v>159.69999999999999</c:v>
                </c:pt>
                <c:pt idx="10">
                  <c:v>94.9</c:v>
                </c:pt>
                <c:pt idx="11">
                  <c:v>242.8</c:v>
                </c:pt>
                <c:pt idx="12">
                  <c:v>176.7</c:v>
                </c:pt>
                <c:pt idx="13">
                  <c:v>66.099999999999994</c:v>
                </c:pt>
                <c:pt idx="14">
                  <c:v>201.7</c:v>
                </c:pt>
                <c:pt idx="15">
                  <c:v>27.9</c:v>
                </c:pt>
                <c:pt idx="16">
                  <c:v>41.7</c:v>
                </c:pt>
                <c:pt idx="17">
                  <c:v>132.1</c:v>
                </c:pt>
                <c:pt idx="18">
                  <c:v>36</c:v>
                </c:pt>
                <c:pt idx="19">
                  <c:v>17.899999999999999</c:v>
                </c:pt>
                <c:pt idx="20">
                  <c:v>18.100000000000001</c:v>
                </c:pt>
                <c:pt idx="21">
                  <c:v>9</c:v>
                </c:pt>
                <c:pt idx="22">
                  <c:v>94.9</c:v>
                </c:pt>
                <c:pt idx="23">
                  <c:v>47.8</c:v>
                </c:pt>
                <c:pt idx="24">
                  <c:v>1</c:v>
                </c:pt>
                <c:pt idx="25">
                  <c:v>4.3</c:v>
                </c:pt>
                <c:pt idx="26">
                  <c:v>41.7</c:v>
                </c:pt>
                <c:pt idx="27">
                  <c:v>178.5</c:v>
                </c:pt>
                <c:pt idx="28">
                  <c:v>-58.8</c:v>
                </c:pt>
                <c:pt idx="29">
                  <c:v>11.7</c:v>
                </c:pt>
                <c:pt idx="30">
                  <c:v>0.6</c:v>
                </c:pt>
                <c:pt idx="31">
                  <c:v>225</c:v>
                </c:pt>
                <c:pt idx="32">
                  <c:v>817.9</c:v>
                </c:pt>
                <c:pt idx="33">
                  <c:v>356.2</c:v>
                </c:pt>
                <c:pt idx="34">
                  <c:v>156.1</c:v>
                </c:pt>
                <c:pt idx="35">
                  <c:v>85.2</c:v>
                </c:pt>
                <c:pt idx="36">
                  <c:v>220.5</c:v>
                </c:pt>
                <c:pt idx="37">
                  <c:v>372.8</c:v>
                </c:pt>
                <c:pt idx="38">
                  <c:v>106.1</c:v>
                </c:pt>
                <c:pt idx="39">
                  <c:v>41.6</c:v>
                </c:pt>
                <c:pt idx="40">
                  <c:v>46.6</c:v>
                </c:pt>
                <c:pt idx="41">
                  <c:v>7</c:v>
                </c:pt>
                <c:pt idx="42">
                  <c:v>171.5</c:v>
                </c:pt>
                <c:pt idx="43">
                  <c:v>0.7</c:v>
                </c:pt>
                <c:pt idx="44">
                  <c:v>52.6</c:v>
                </c:pt>
                <c:pt idx="45">
                  <c:v>93.7</c:v>
                </c:pt>
                <c:pt idx="46">
                  <c:v>80.400000000000006</c:v>
                </c:pt>
                <c:pt idx="47">
                  <c:v>25</c:v>
                </c:pt>
                <c:pt idx="48">
                  <c:v>59.6</c:v>
                </c:pt>
                <c:pt idx="49">
                  <c:v>-4.2</c:v>
                </c:pt>
              </c:numCache>
            </c:numRef>
          </c:xVal>
          <c:yVal>
            <c:numRef>
              <c:f>Sheet1!$J$4:$J$53</c:f>
              <c:numCache>
                <c:formatCode>0</c:formatCode>
                <c:ptCount val="50"/>
                <c:pt idx="0">
                  <c:v>5550.0501851789995</c:v>
                </c:pt>
                <c:pt idx="1">
                  <c:v>522.62573242433996</c:v>
                </c:pt>
                <c:pt idx="2">
                  <c:v>183.78072299826303</c:v>
                </c:pt>
                <c:pt idx="3">
                  <c:v>1280.5182966637999</c:v>
                </c:pt>
                <c:pt idx="4">
                  <c:v>751.79986798233006</c:v>
                </c:pt>
                <c:pt idx="6">
                  <c:v>6040.8269999719996</c:v>
                </c:pt>
                <c:pt idx="7">
                  <c:v>1001.4260589163598</c:v>
                </c:pt>
                <c:pt idx="8">
                  <c:v>2479.7201568995997</c:v>
                </c:pt>
                <c:pt idx="11">
                  <c:v>11410.642024270997</c:v>
                </c:pt>
                <c:pt idx="12">
                  <c:v>5338.5375889800007</c:v>
                </c:pt>
                <c:pt idx="13">
                  <c:v>5521.597475947</c:v>
                </c:pt>
                <c:pt idx="15">
                  <c:v>8126.588181694</c:v>
                </c:pt>
                <c:pt idx="16">
                  <c:v>375.03676782130003</c:v>
                </c:pt>
                <c:pt idx="17">
                  <c:v>5651.4966025000003</c:v>
                </c:pt>
                <c:pt idx="19">
                  <c:v>6460.5423540303</c:v>
                </c:pt>
                <c:pt idx="20">
                  <c:v>1538.0317229897998</c:v>
                </c:pt>
                <c:pt idx="23">
                  <c:v>7150.6011774080998</c:v>
                </c:pt>
                <c:pt idx="25">
                  <c:v>25472.66452527</c:v>
                </c:pt>
                <c:pt idx="26">
                  <c:v>19721.625680689998</c:v>
                </c:pt>
                <c:pt idx="30">
                  <c:v>82208.112042379988</c:v>
                </c:pt>
                <c:pt idx="32">
                  <c:v>4377.5957469039004</c:v>
                </c:pt>
                <c:pt idx="34">
                  <c:v>1212.9383662684002</c:v>
                </c:pt>
                <c:pt idx="36">
                  <c:v>60818.694626969998</c:v>
                </c:pt>
                <c:pt idx="37">
                  <c:v>36446.316108439998</c:v>
                </c:pt>
                <c:pt idx="38">
                  <c:v>4855.3959340689998</c:v>
                </c:pt>
                <c:pt idx="39">
                  <c:v>7845.3493685479998</c:v>
                </c:pt>
                <c:pt idx="41">
                  <c:v>52216.837372239999</c:v>
                </c:pt>
                <c:pt idx="48">
                  <c:v>12124.404284363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B06C-422E-9358-6D8F574F9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5000744"/>
        <c:axId val="984998120"/>
      </c:scatterChart>
      <c:valAx>
        <c:axId val="985000744"/>
        <c:scaling>
          <c:logBase val="2"/>
          <c:orientation val="minMax"/>
          <c:min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Income gain in US$ millions from deleting disease (from current paper) </a:t>
                </a:r>
              </a:p>
            </c:rich>
          </c:tx>
          <c:layout>
            <c:manualLayout>
              <c:xMode val="edge"/>
              <c:yMode val="edge"/>
              <c:x val="0.28787320467396132"/>
              <c:y val="0.938202866324572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_);[Red]\(&quot;$&quot;#,##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998120"/>
        <c:crosses val="autoZero"/>
        <c:crossBetween val="midCat"/>
        <c:majorUnit val="2"/>
      </c:valAx>
      <c:valAx>
        <c:axId val="984998120"/>
        <c:scaling>
          <c:logBase val="2"/>
          <c:orientation val="minMax"/>
          <c:min val="12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DALYs or YLDs (from GBD)</a:t>
                </a:r>
              </a:p>
            </c:rich>
          </c:tx>
          <c:layout>
            <c:manualLayout>
              <c:xMode val="edge"/>
              <c:yMode val="edge"/>
              <c:x val="4.7271134198283429E-3"/>
              <c:y val="0.354438009716205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5000744"/>
        <c:crossesAt val="0.5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663068849476429"/>
          <c:y val="0.69687287056343461"/>
          <c:w val="0.21544452174081349"/>
          <c:h val="0.1086545406286926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0075BD224AE449FF701EAD4713FC4" ma:contentTypeVersion="13" ma:contentTypeDescription="Create a new document." ma:contentTypeScope="" ma:versionID="9c5438ebce28973e49267e40e61d2f6e">
  <xsd:schema xmlns:xsd="http://www.w3.org/2001/XMLSchema" xmlns:xs="http://www.w3.org/2001/XMLSchema" xmlns:p="http://schemas.microsoft.com/office/2006/metadata/properties" xmlns:ns2="da7c69ca-badc-4474-8fea-05c5fde18741" xmlns:ns3="66ee2525-5f9a-41dd-bf04-d22476b56099" targetNamespace="http://schemas.microsoft.com/office/2006/metadata/properties" ma:root="true" ma:fieldsID="c9030c124d72b706cd1f01ed2abdadf5" ns2:_="" ns3:_="">
    <xsd:import namespace="da7c69ca-badc-4474-8fea-05c5fde18741"/>
    <xsd:import namespace="66ee2525-5f9a-41dd-bf04-d22476b56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c69ca-badc-4474-8fea-05c5fde1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2525-5f9a-41dd-bf04-d22476b56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E570A-70C6-4129-907B-21D8A58E2DB4}"/>
</file>

<file path=customXml/itemProps2.xml><?xml version="1.0" encoding="utf-8"?>
<ds:datastoreItem xmlns:ds="http://schemas.openxmlformats.org/officeDocument/2006/customXml" ds:itemID="{C2286BD6-5C20-4514-9F66-81EF95BF9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F8813-9020-4B89-A18C-BE2D56CEED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a4384879-5d45-4c6a-ad9b-f0c55a4b345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Carter</dc:creator>
  <cp:keywords/>
  <dc:description/>
  <cp:lastModifiedBy>Rachel Carter</cp:lastModifiedBy>
  <cp:revision>1</cp:revision>
  <dcterms:created xsi:type="dcterms:W3CDTF">2021-10-20T01:14:00Z</dcterms:created>
  <dcterms:modified xsi:type="dcterms:W3CDTF">2021-10-20T01:14:00Z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0x010100D140075BD224AE449FF701EAD4713FC4</vt:lpwstr>
  </property>
</Properties>
</file>