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78" w:rsidRDefault="00A66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b/>
          <w:sz w:val="22"/>
          <w:szCs w:val="22"/>
        </w:rPr>
        <w:t>S1 File.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</w:rPr>
        <w:t>Information on eggs from deep-sea species and Penaeid species.</w:t>
      </w:r>
      <w:proofErr w:type="gramEnd"/>
      <w:r>
        <w:rPr>
          <w:b/>
        </w:rPr>
        <w:t xml:space="preserve"> </w:t>
      </w:r>
      <w:r>
        <w:t>Deep-sea crustaceans (</w:t>
      </w:r>
      <w:proofErr w:type="spellStart"/>
      <w:r>
        <w:t>Decapoda</w:t>
      </w:r>
      <w:proofErr w:type="spellEnd"/>
      <w:r>
        <w:t xml:space="preserve">) species and taxonomically close species to </w:t>
      </w:r>
      <w:r>
        <w:rPr>
          <w:i/>
        </w:rPr>
        <w:t xml:space="preserve">Aristeus antennatus </w:t>
      </w:r>
      <w:r>
        <w:t xml:space="preserve">with the depth ranges of adult distribution, egg diameter and egg density.  Depth range extracted from </w:t>
      </w:r>
      <w:proofErr w:type="spellStart"/>
      <w:r>
        <w:t>Sealife</w:t>
      </w:r>
      <w:proofErr w:type="spellEnd"/>
      <w:r>
        <w:t xml:space="preserve"> Base (</w:t>
      </w:r>
      <w:hyperlink r:id="rId8">
        <w:r>
          <w:rPr>
            <w:color w:val="0000FF"/>
            <w:u w:val="single"/>
          </w:rPr>
          <w:t>https://www.sealifebase.ca</w:t>
        </w:r>
      </w:hyperlink>
      <w:r>
        <w:t>) or EOL (</w:t>
      </w:r>
      <w:hyperlink r:id="rId9">
        <w:r>
          <w:rPr>
            <w:color w:val="0000FF"/>
            <w:u w:val="single"/>
          </w:rPr>
          <w:t>https://eol.org</w:t>
        </w:r>
      </w:hyperlink>
      <w:r>
        <w:t xml:space="preserve">). * Studied species; </w:t>
      </w:r>
      <w:r>
        <w:rPr>
          <w:i/>
        </w:rPr>
        <w:t>n/a</w:t>
      </w:r>
      <w:r>
        <w:t xml:space="preserve">, </w:t>
      </w:r>
      <w:proofErr w:type="spellStart"/>
      <w:r>
        <w:t>non available</w:t>
      </w:r>
      <w:proofErr w:type="spellEnd"/>
      <w:r>
        <w:t xml:space="preserve"> data</w:t>
      </w:r>
      <w:proofErr w:type="gramStart"/>
      <w:r>
        <w:t>;  in</w:t>
      </w:r>
      <w:proofErr w:type="gramEnd"/>
      <w:r>
        <w:t xml:space="preserve"> grey cells, species taxonomically close to </w:t>
      </w:r>
      <w:r>
        <w:rPr>
          <w:i/>
        </w:rPr>
        <w:t>Aristeus antennatus</w:t>
      </w:r>
      <w:r>
        <w:t>.</w:t>
      </w:r>
    </w:p>
    <w:p w:rsidR="00AF2B78" w:rsidRDefault="00AF2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tbl>
      <w:tblPr>
        <w:tblStyle w:val="a"/>
        <w:tblW w:w="920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460"/>
        <w:gridCol w:w="1060"/>
        <w:gridCol w:w="1468"/>
        <w:gridCol w:w="880"/>
        <w:gridCol w:w="1980"/>
      </w:tblGrid>
      <w:tr w:rsidR="00AF2B78" w:rsidTr="00C72CBD">
        <w:trPr>
          <w:trHeight w:val="580"/>
        </w:trPr>
        <w:tc>
          <w:tcPr>
            <w:tcW w:w="2360" w:type="dxa"/>
            <w:tcBorders>
              <w:top w:val="single" w:sz="8" w:space="0" w:color="515151"/>
              <w:left w:val="single" w:sz="8" w:space="0" w:color="515151"/>
              <w:bottom w:val="single" w:sz="1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460" w:type="dxa"/>
            <w:tcBorders>
              <w:top w:val="single" w:sz="8" w:space="0" w:color="515151"/>
              <w:left w:val="single" w:sz="8" w:space="0" w:color="515151"/>
              <w:bottom w:val="single" w:sz="1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Superfamily</w:t>
            </w:r>
          </w:p>
        </w:tc>
        <w:tc>
          <w:tcPr>
            <w:tcW w:w="1060" w:type="dxa"/>
            <w:tcBorders>
              <w:top w:val="single" w:sz="8" w:space="0" w:color="515151"/>
              <w:left w:val="single" w:sz="8" w:space="0" w:color="515151"/>
              <w:bottom w:val="single" w:sz="1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Depth range (m)</w:t>
            </w:r>
          </w:p>
        </w:tc>
        <w:tc>
          <w:tcPr>
            <w:tcW w:w="1468" w:type="dxa"/>
            <w:tcBorders>
              <w:top w:val="single" w:sz="8" w:space="0" w:color="515151"/>
              <w:left w:val="single" w:sz="8" w:space="0" w:color="515151"/>
              <w:bottom w:val="single" w:sz="1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Eggs diameter (</w:t>
            </w:r>
            <w:r w:rsidR="00C72CBD" w:rsidRPr="00C72CBD">
              <w:rPr>
                <w:rFonts w:eastAsia="Arimo"/>
                <w:b/>
                <w:color w:val="000000"/>
                <w:sz w:val="20"/>
                <w:szCs w:val="20"/>
              </w:rPr>
              <w:t>µ</w:t>
            </w:r>
            <w:r>
              <w:rPr>
                <w:b/>
                <w:color w:val="000000"/>
                <w:sz w:val="20"/>
                <w:szCs w:val="20"/>
              </w:rPr>
              <w:t>m)</w:t>
            </w:r>
          </w:p>
        </w:tc>
        <w:tc>
          <w:tcPr>
            <w:tcW w:w="880" w:type="dxa"/>
            <w:tcBorders>
              <w:top w:val="single" w:sz="8" w:space="0" w:color="515151"/>
              <w:left w:val="single" w:sz="8" w:space="0" w:color="515151"/>
              <w:bottom w:val="single" w:sz="1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Density (kg/m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8" w:space="0" w:color="515151"/>
              <w:left w:val="single" w:sz="8" w:space="0" w:color="515151"/>
              <w:bottom w:val="single" w:sz="1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Reference</w:t>
            </w:r>
          </w:p>
        </w:tc>
      </w:tr>
      <w:tr w:rsidR="00AF2B78" w:rsidTr="00915AA6">
        <w:trPr>
          <w:trHeight w:val="460"/>
        </w:trPr>
        <w:tc>
          <w:tcPr>
            <w:tcW w:w="2360" w:type="dxa"/>
            <w:tcBorders>
              <w:top w:val="single" w:sz="12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>Aristeus antennatus *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[1]</w:t>
            </w:r>
          </w:p>
        </w:tc>
      </w:tr>
      <w:tr w:rsidR="00AF2B78" w:rsidTr="00915AA6">
        <w:trPr>
          <w:trHeight w:val="68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Aristaeomorpha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foliacea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[2]</w:t>
            </w:r>
          </w:p>
        </w:tc>
      </w:tr>
      <w:tr w:rsidR="00AF2B78" w:rsidTr="00915AA6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monoceros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[3]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Metapenaeus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ensis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[4]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Farfantep</w:t>
            </w:r>
            <w:r>
              <w:rPr>
                <w:i/>
                <w:color w:val="000000"/>
                <w:sz w:val="20"/>
                <w:szCs w:val="20"/>
              </w:rPr>
              <w:t>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duorarum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[5]</w:t>
            </w:r>
          </w:p>
        </w:tc>
      </w:tr>
      <w:tr w:rsidR="00AF2B78" w:rsidTr="00915AA6">
        <w:trPr>
          <w:trHeight w:val="68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monodon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[6]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Litopenaeus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[7]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Litopenaeus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setiferus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Litopenaeus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stylirostris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[7]</w:t>
            </w:r>
          </w:p>
        </w:tc>
      </w:tr>
      <w:tr w:rsidR="00AF2B78" w:rsidTr="00915AA6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Litop</w:t>
            </w:r>
            <w:r>
              <w:rPr>
                <w:i/>
                <w:color w:val="000000"/>
                <w:sz w:val="20"/>
                <w:szCs w:val="20"/>
              </w:rPr>
              <w:t>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vannamei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915A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Litopenaeus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vannamei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[7]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Farfantepenaeus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aztecus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[5]</w:t>
            </w:r>
          </w:p>
        </w:tc>
      </w:tr>
      <w:tr w:rsidR="00AF2B78" w:rsidTr="00915AA6">
        <w:trPr>
          <w:trHeight w:val="320"/>
        </w:trPr>
        <w:tc>
          <w:tcPr>
            <w:tcW w:w="2360" w:type="dxa"/>
            <w:tcBorders>
              <w:top w:val="single" w:sz="4" w:space="0" w:color="000000"/>
              <w:left w:val="single" w:sz="12" w:space="0" w:color="515151"/>
              <w:bottom w:val="single" w:sz="8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Farfantepenaeus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paulensis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12" w:space="0" w:color="51515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[9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460"/>
        </w:trPr>
        <w:tc>
          <w:tcPr>
            <w:tcW w:w="236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Acanthephyra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acanthitelsonis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51.5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4434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Acanthephyra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acutifrons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Acanthephyra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curtirostris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300–5900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620–900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1057–1066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8B18FD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Acanthephyra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183–2500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680–1000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8B18FD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Acanthephyra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300–3292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520–1120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1048–1075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8B18FD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lastRenderedPageBreak/>
              <w:t>Ephyrina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bifida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11–5320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3520–4700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8B18FD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Ephyrina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hoskynii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455–2279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3120–4000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8B18FD">
              <w:rPr>
                <w:sz w:val="20"/>
                <w:szCs w:val="20"/>
              </w:rPr>
              <w:t>[10]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Hymenodora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[10,11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Meningodora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miccyla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400–1850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720–940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E7476F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Meningodora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vesca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615–5393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620–1100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E7476F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Notostomus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auriculatus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0–1200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640–980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E7476F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Notostomus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450–5380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740–800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E7476F">
              <w:rPr>
                <w:sz w:val="20"/>
                <w:szCs w:val="20"/>
              </w:rPr>
              <w:t>[10]</w:t>
            </w:r>
          </w:p>
        </w:tc>
      </w:tr>
      <w:tr w:rsidR="00AF2B78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Oplophorus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spinosus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</w:t>
            </w:r>
            <w:r w:rsidR="00A66F54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2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Systellaspis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100–5300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2720–4120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Systellaspis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braueri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500–2000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3120–4640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4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Systellaspis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debilis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Oplophoroid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0–3716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1880–412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1028–1031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Heterocarpus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ensifer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Pandalid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57–3000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540–400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Heterocarpus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grimaldii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Pandalid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500–1473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520–640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Nematocarcinus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cursor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Nematocarcinid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542–1943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540–420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Nematocarcinus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exilis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Nematocarcinid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5230–5340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640–500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915AA6" w:rsidTr="00915AA6">
        <w:trPr>
          <w:trHeight w:val="22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Pasiphaea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hoplocerca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Pasiphaeoid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92.5–5180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2240–1600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AA6" w:rsidRDefault="00915AA6" w:rsidP="00915AA6">
            <w:pPr>
              <w:jc w:val="center"/>
            </w:pPr>
            <w:r w:rsidRPr="00B67628">
              <w:rPr>
                <w:sz w:val="20"/>
                <w:szCs w:val="20"/>
              </w:rPr>
              <w:t>[10]</w:t>
            </w:r>
          </w:p>
        </w:tc>
      </w:tr>
      <w:tr w:rsidR="00AF2B78" w:rsidTr="00915AA6">
        <w:trPr>
          <w:trHeight w:val="46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Pasiphaea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multidentata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Pasiphaeoid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4844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[10, 13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24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Plesionika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edwardsii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Pasiphaeoid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[10]</w:t>
            </w:r>
          </w:p>
        </w:tc>
      </w:tr>
      <w:tr w:rsidR="00AF2B78" w:rsidTr="00915AA6">
        <w:trPr>
          <w:trHeight w:val="68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Parapasiphae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sulcatifrons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Pasiphaeoid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</w:t>
            </w:r>
            <w:r w:rsidR="00915AA6">
              <w:rPr>
                <w:sz w:val="20"/>
                <w:szCs w:val="20"/>
              </w:rPr>
              <w:t>0, 14</w:t>
            </w:r>
            <w:r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Chaceon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Geryonid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[15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Parapontophilus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talismani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Crangonoid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[10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46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Paralomis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verrilli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Lithodid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[16</w:t>
            </w:r>
            <w:r w:rsidR="00A66F54">
              <w:rPr>
                <w:sz w:val="20"/>
                <w:szCs w:val="20"/>
              </w:rPr>
              <w:t>]</w:t>
            </w:r>
          </w:p>
        </w:tc>
      </w:tr>
      <w:tr w:rsidR="00AF2B78" w:rsidTr="00915AA6">
        <w:trPr>
          <w:trHeight w:val="460"/>
        </w:trPr>
        <w:tc>
          <w:tcPr>
            <w:tcW w:w="236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Paromola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cuvieri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Homolid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  <w:r w:rsidR="00C72CBD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A66F54" w:rsidP="00C7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2B78" w:rsidRDefault="00915AA6" w:rsidP="0091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[17</w:t>
            </w:r>
            <w:r w:rsidR="00A66F54">
              <w:rPr>
                <w:sz w:val="20"/>
                <w:szCs w:val="20"/>
              </w:rPr>
              <w:t>]</w:t>
            </w:r>
          </w:p>
        </w:tc>
      </w:tr>
    </w:tbl>
    <w:p w:rsidR="00AF2B78" w:rsidRDefault="00AF2B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/>
        <w:jc w:val="both"/>
        <w:rPr>
          <w:sz w:val="22"/>
          <w:szCs w:val="22"/>
        </w:rPr>
      </w:pPr>
    </w:p>
    <w:p w:rsidR="00AF2B78" w:rsidRPr="00C72CBD" w:rsidRDefault="00A66F54" w:rsidP="00C72C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384"/>
        <w:jc w:val="both"/>
        <w:rPr>
          <w:b/>
          <w:sz w:val="36"/>
          <w:szCs w:val="22"/>
        </w:rPr>
      </w:pPr>
      <w:r w:rsidRPr="00C72CBD">
        <w:rPr>
          <w:b/>
          <w:sz w:val="36"/>
          <w:szCs w:val="22"/>
        </w:rPr>
        <w:t xml:space="preserve">Supplementary references of S1 </w:t>
      </w:r>
      <w:r w:rsidR="00C72CBD" w:rsidRPr="00C72CBD">
        <w:rPr>
          <w:b/>
          <w:sz w:val="36"/>
          <w:szCs w:val="22"/>
        </w:rPr>
        <w:t>File</w:t>
      </w:r>
    </w:p>
    <w:p w:rsidR="00AF2B78" w:rsidRDefault="00AF2B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/>
        <w:jc w:val="both"/>
        <w:rPr>
          <w:sz w:val="22"/>
          <w:szCs w:val="22"/>
        </w:rPr>
      </w:pPr>
    </w:p>
    <w:p w:rsidR="00AF2B78" w:rsidRDefault="0091010C" w:rsidP="00910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Demestre</w:t>
      </w:r>
      <w:proofErr w:type="spellEnd"/>
      <w:r w:rsidR="00A66F54">
        <w:rPr>
          <w:sz w:val="22"/>
          <w:szCs w:val="22"/>
        </w:rPr>
        <w:t xml:space="preserve"> M, </w:t>
      </w:r>
      <w:proofErr w:type="spellStart"/>
      <w:r w:rsidR="00A66F54">
        <w:rPr>
          <w:sz w:val="22"/>
          <w:szCs w:val="22"/>
        </w:rPr>
        <w:t>Fortuno</w:t>
      </w:r>
      <w:proofErr w:type="spellEnd"/>
      <w:r w:rsidR="00A66F54">
        <w:rPr>
          <w:sz w:val="22"/>
          <w:szCs w:val="22"/>
        </w:rPr>
        <w:t xml:space="preserve"> JM. Reproduction of the deep-water shrimp </w:t>
      </w:r>
      <w:r w:rsidR="00A66F54" w:rsidRPr="00C72CBD">
        <w:rPr>
          <w:i/>
          <w:sz w:val="22"/>
          <w:szCs w:val="22"/>
        </w:rPr>
        <w:t>Aristeus antennatus</w:t>
      </w:r>
      <w:r w:rsidR="00A66F54">
        <w:rPr>
          <w:sz w:val="22"/>
          <w:szCs w:val="22"/>
        </w:rPr>
        <w:t xml:space="preserve"> (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: Dendrobranchiata). </w:t>
      </w:r>
      <w:proofErr w:type="gramStart"/>
      <w:r w:rsidR="00A66F54" w:rsidRPr="00C72CBD">
        <w:rPr>
          <w:i/>
          <w:sz w:val="22"/>
          <w:szCs w:val="22"/>
        </w:rPr>
        <w:t>Marine ecology progress serie</w:t>
      </w:r>
      <w:r w:rsidR="00A66F54">
        <w:rPr>
          <w:sz w:val="22"/>
          <w:szCs w:val="22"/>
        </w:rPr>
        <w:t xml:space="preserve">s </w:t>
      </w:r>
      <w:proofErr w:type="spellStart"/>
      <w:r w:rsidR="00A66F54">
        <w:rPr>
          <w:sz w:val="22"/>
          <w:szCs w:val="22"/>
        </w:rPr>
        <w:t>Oldendorf</w:t>
      </w:r>
      <w:proofErr w:type="spellEnd"/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1992;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84(1):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41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51.</w:t>
      </w:r>
    </w:p>
    <w:p w:rsidR="00AF2B78" w:rsidRDefault="0091010C" w:rsidP="00910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Kapiris</w:t>
      </w:r>
      <w:proofErr w:type="spellEnd"/>
      <w:r w:rsidR="00A66F54">
        <w:rPr>
          <w:sz w:val="22"/>
          <w:szCs w:val="22"/>
        </w:rPr>
        <w:t xml:space="preserve"> K, </w:t>
      </w:r>
      <w:proofErr w:type="spellStart"/>
      <w:r w:rsidR="00A66F54">
        <w:rPr>
          <w:sz w:val="22"/>
          <w:szCs w:val="22"/>
        </w:rPr>
        <w:t>Thessalou‐legaki</w:t>
      </w:r>
      <w:proofErr w:type="spellEnd"/>
      <w:r w:rsidR="00A66F54">
        <w:rPr>
          <w:sz w:val="22"/>
          <w:szCs w:val="22"/>
        </w:rPr>
        <w:t xml:space="preserve"> M. Comparative fecundity and oocyte size of </w:t>
      </w:r>
      <w:proofErr w:type="spellStart"/>
      <w:r w:rsidR="00A66F54" w:rsidRPr="00C72CBD">
        <w:rPr>
          <w:i/>
          <w:sz w:val="22"/>
          <w:szCs w:val="22"/>
        </w:rPr>
        <w:t>Aristaeomorpha</w:t>
      </w:r>
      <w:proofErr w:type="spellEnd"/>
      <w:r w:rsidR="00A66F54" w:rsidRPr="00C72CBD">
        <w:rPr>
          <w:i/>
          <w:sz w:val="22"/>
          <w:szCs w:val="22"/>
        </w:rPr>
        <w:t xml:space="preserve"> </w:t>
      </w:r>
      <w:proofErr w:type="spellStart"/>
      <w:r w:rsidR="00A66F54" w:rsidRPr="00C72CBD">
        <w:rPr>
          <w:i/>
          <w:sz w:val="22"/>
          <w:szCs w:val="22"/>
        </w:rPr>
        <w:t>foliacea</w:t>
      </w:r>
      <w:proofErr w:type="spellEnd"/>
      <w:r w:rsidR="00A66F54">
        <w:rPr>
          <w:sz w:val="22"/>
          <w:szCs w:val="22"/>
        </w:rPr>
        <w:t xml:space="preserve"> and </w:t>
      </w:r>
      <w:r w:rsidR="00A66F54" w:rsidRPr="00C72CBD">
        <w:rPr>
          <w:i/>
          <w:sz w:val="22"/>
          <w:szCs w:val="22"/>
        </w:rPr>
        <w:t>Aristeus antennatus</w:t>
      </w:r>
      <w:r w:rsidR="00A66F54">
        <w:rPr>
          <w:sz w:val="22"/>
          <w:szCs w:val="22"/>
        </w:rPr>
        <w:t xml:space="preserve"> in the Greek Ionian Sea (E. Mediterranean) (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: </w:t>
      </w:r>
      <w:proofErr w:type="spellStart"/>
      <w:r w:rsidR="00A66F54">
        <w:rPr>
          <w:sz w:val="22"/>
          <w:szCs w:val="22"/>
        </w:rPr>
        <w:t>Aristeidae</w:t>
      </w:r>
      <w:proofErr w:type="spellEnd"/>
      <w:r w:rsidR="00A66F54">
        <w:rPr>
          <w:sz w:val="22"/>
          <w:szCs w:val="22"/>
        </w:rPr>
        <w:t xml:space="preserve">. </w:t>
      </w:r>
      <w:proofErr w:type="spellStart"/>
      <w:proofErr w:type="gramStart"/>
      <w:r w:rsidR="00A66F54" w:rsidRPr="00C72CBD">
        <w:rPr>
          <w:i/>
          <w:sz w:val="22"/>
          <w:szCs w:val="22"/>
        </w:rPr>
        <w:t>Acta</w:t>
      </w:r>
      <w:proofErr w:type="spellEnd"/>
      <w:r w:rsidR="00A66F54" w:rsidRPr="00C72CBD">
        <w:rPr>
          <w:i/>
          <w:sz w:val="22"/>
          <w:szCs w:val="22"/>
        </w:rPr>
        <w:t xml:space="preserve"> </w:t>
      </w:r>
      <w:proofErr w:type="spellStart"/>
      <w:r w:rsidR="00A66F54" w:rsidRPr="00C72CBD">
        <w:rPr>
          <w:i/>
          <w:sz w:val="22"/>
          <w:szCs w:val="22"/>
        </w:rPr>
        <w:t>Zoologica</w:t>
      </w:r>
      <w:proofErr w:type="spellEnd"/>
      <w:r w:rsidR="00A66F54" w:rsidRPr="00C72CBD">
        <w:rPr>
          <w:i/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2006;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87(4):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239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245.</w:t>
      </w:r>
    </w:p>
    <w:p w:rsidR="00AF2B78" w:rsidRDefault="0091010C" w:rsidP="00910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Nandakumar</w:t>
      </w:r>
      <w:proofErr w:type="spellEnd"/>
      <w:r w:rsidR="00A66F54">
        <w:rPr>
          <w:sz w:val="22"/>
          <w:szCs w:val="22"/>
        </w:rPr>
        <w:t xml:space="preserve"> G. Reproductive biology of the speckled shrimp </w:t>
      </w:r>
      <w:proofErr w:type="spellStart"/>
      <w:r w:rsidR="00A66F54">
        <w:rPr>
          <w:i/>
          <w:sz w:val="22"/>
          <w:szCs w:val="22"/>
        </w:rPr>
        <w:t>Metapenaeus</w:t>
      </w:r>
      <w:proofErr w:type="spellEnd"/>
      <w:r w:rsidR="00A66F54">
        <w:rPr>
          <w:i/>
          <w:sz w:val="22"/>
          <w:szCs w:val="22"/>
        </w:rPr>
        <w:t xml:space="preserve"> </w:t>
      </w:r>
      <w:proofErr w:type="spellStart"/>
      <w:proofErr w:type="gramStart"/>
      <w:r w:rsidR="00A66F54">
        <w:rPr>
          <w:i/>
          <w:sz w:val="22"/>
          <w:szCs w:val="22"/>
        </w:rPr>
        <w:t>monoceros</w:t>
      </w:r>
      <w:proofErr w:type="spellEnd"/>
      <w:proofErr w:type="gramEnd"/>
      <w:r w:rsidR="00A66F54">
        <w:rPr>
          <w:i/>
          <w:sz w:val="22"/>
          <w:szCs w:val="22"/>
        </w:rPr>
        <w:t xml:space="preserve"> </w:t>
      </w:r>
      <w:r w:rsidR="00A66F54">
        <w:rPr>
          <w:sz w:val="22"/>
          <w:szCs w:val="22"/>
        </w:rPr>
        <w:t>(</w:t>
      </w:r>
      <w:proofErr w:type="spellStart"/>
      <w:r w:rsidR="00A66F54">
        <w:rPr>
          <w:sz w:val="22"/>
          <w:szCs w:val="22"/>
        </w:rPr>
        <w:t>Fabricius</w:t>
      </w:r>
      <w:proofErr w:type="spellEnd"/>
      <w:r w:rsidR="00A66F54">
        <w:rPr>
          <w:sz w:val="22"/>
          <w:szCs w:val="22"/>
        </w:rPr>
        <w:t xml:space="preserve">). </w:t>
      </w:r>
      <w:proofErr w:type="gramStart"/>
      <w:r w:rsidR="00A66F54">
        <w:rPr>
          <w:i/>
          <w:sz w:val="22"/>
          <w:szCs w:val="22"/>
        </w:rPr>
        <w:t>Indian J. Fish</w:t>
      </w:r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2001; 48(1): 1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8.</w:t>
      </w:r>
    </w:p>
    <w:p w:rsidR="00AF2B78" w:rsidRDefault="0091010C" w:rsidP="00910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Ronquillo</w:t>
      </w:r>
      <w:proofErr w:type="spellEnd"/>
      <w:r w:rsidR="00A66F54">
        <w:rPr>
          <w:sz w:val="22"/>
          <w:szCs w:val="22"/>
        </w:rPr>
        <w:t xml:space="preserve"> JD, </w:t>
      </w:r>
      <w:proofErr w:type="spellStart"/>
      <w:r w:rsidR="00A66F54">
        <w:rPr>
          <w:sz w:val="22"/>
          <w:szCs w:val="22"/>
        </w:rPr>
        <w:t>Saisho</w:t>
      </w:r>
      <w:proofErr w:type="spellEnd"/>
      <w:r w:rsidR="00A66F54">
        <w:rPr>
          <w:sz w:val="22"/>
          <w:szCs w:val="22"/>
        </w:rPr>
        <w:t xml:space="preserve"> T. </w:t>
      </w:r>
      <w:proofErr w:type="gramStart"/>
      <w:r w:rsidR="00A66F54">
        <w:rPr>
          <w:sz w:val="22"/>
          <w:szCs w:val="22"/>
        </w:rPr>
        <w:t xml:space="preserve">Early developmental stages of </w:t>
      </w:r>
      <w:proofErr w:type="spellStart"/>
      <w:r w:rsidR="00A66F54">
        <w:rPr>
          <w:sz w:val="22"/>
          <w:szCs w:val="22"/>
        </w:rPr>
        <w:t>greasyback</w:t>
      </w:r>
      <w:proofErr w:type="spellEnd"/>
      <w:r w:rsidR="00A66F54">
        <w:rPr>
          <w:sz w:val="22"/>
          <w:szCs w:val="22"/>
        </w:rPr>
        <w:t xml:space="preserve"> shrimp, </w:t>
      </w:r>
      <w:proofErr w:type="spellStart"/>
      <w:r w:rsidR="00A66F54">
        <w:rPr>
          <w:i/>
          <w:sz w:val="22"/>
          <w:szCs w:val="22"/>
        </w:rPr>
        <w:t>Metapenaeus</w:t>
      </w:r>
      <w:proofErr w:type="spellEnd"/>
      <w:r w:rsidR="00A66F54">
        <w:rPr>
          <w:i/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ensis</w:t>
      </w:r>
      <w:proofErr w:type="spellEnd"/>
      <w:r w:rsidR="00A66F54">
        <w:rPr>
          <w:sz w:val="22"/>
          <w:szCs w:val="22"/>
        </w:rPr>
        <w:t xml:space="preserve"> (de </w:t>
      </w:r>
      <w:proofErr w:type="spellStart"/>
      <w:r w:rsidR="00A66F54">
        <w:rPr>
          <w:sz w:val="22"/>
          <w:szCs w:val="22"/>
        </w:rPr>
        <w:t>Haan</w:t>
      </w:r>
      <w:proofErr w:type="spellEnd"/>
      <w:r w:rsidR="00A66F54">
        <w:rPr>
          <w:sz w:val="22"/>
          <w:szCs w:val="22"/>
        </w:rPr>
        <w:t xml:space="preserve">, </w:t>
      </w:r>
      <w:r w:rsidR="00A66F54">
        <w:rPr>
          <w:sz w:val="22"/>
          <w:szCs w:val="22"/>
        </w:rPr>
        <w:lastRenderedPageBreak/>
        <w:t>1844) (</w:t>
      </w:r>
      <w:proofErr w:type="spellStart"/>
      <w:r w:rsidR="00A66F54">
        <w:rPr>
          <w:sz w:val="22"/>
          <w:szCs w:val="22"/>
        </w:rPr>
        <w:t>Crustacea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sz w:val="22"/>
          <w:szCs w:val="22"/>
        </w:rPr>
        <w:t>Penaeidae</w:t>
      </w:r>
      <w:proofErr w:type="spellEnd"/>
      <w:r w:rsidR="00A66F54" w:rsidRPr="00C72CBD">
        <w:rPr>
          <w:i/>
          <w:sz w:val="22"/>
          <w:szCs w:val="22"/>
        </w:rPr>
        <w:t>).</w:t>
      </w:r>
      <w:proofErr w:type="gramEnd"/>
      <w:r w:rsidR="00A66F54" w:rsidRPr="00C72CBD">
        <w:rPr>
          <w:i/>
          <w:sz w:val="22"/>
          <w:szCs w:val="22"/>
        </w:rPr>
        <w:t xml:space="preserve"> </w:t>
      </w:r>
      <w:proofErr w:type="gramStart"/>
      <w:r w:rsidR="00A66F54" w:rsidRPr="00C72CBD">
        <w:rPr>
          <w:i/>
          <w:sz w:val="22"/>
          <w:szCs w:val="22"/>
        </w:rPr>
        <w:t>Journal of Plankton Research</w:t>
      </w:r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1993;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15(10):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1177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2106.</w:t>
      </w:r>
    </w:p>
    <w:p w:rsidR="00AF2B78" w:rsidRDefault="0091010C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5.</w:t>
      </w:r>
      <w:r w:rsidR="00A66F54">
        <w:rPr>
          <w:sz w:val="22"/>
          <w:szCs w:val="22"/>
        </w:rPr>
        <w:t xml:space="preserve"> Velazquez MP, </w:t>
      </w:r>
      <w:proofErr w:type="spellStart"/>
      <w:r w:rsidR="00A66F54">
        <w:rPr>
          <w:sz w:val="22"/>
          <w:szCs w:val="22"/>
        </w:rPr>
        <w:t>Gracia</w:t>
      </w:r>
      <w:proofErr w:type="spellEnd"/>
      <w:r w:rsidR="00A66F54">
        <w:rPr>
          <w:sz w:val="22"/>
          <w:szCs w:val="22"/>
        </w:rPr>
        <w:t xml:space="preserve"> A. Fecundity of </w:t>
      </w:r>
      <w:proofErr w:type="spellStart"/>
      <w:r w:rsidR="00A66F54">
        <w:rPr>
          <w:i/>
          <w:sz w:val="22"/>
          <w:szCs w:val="22"/>
        </w:rPr>
        <w:t>Litopenaeus</w:t>
      </w:r>
      <w:proofErr w:type="spellEnd"/>
      <w:r w:rsidR="00A66F54">
        <w:rPr>
          <w:i/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setiferus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i/>
          <w:sz w:val="22"/>
          <w:szCs w:val="22"/>
        </w:rPr>
        <w:t>Farfantepenaeus</w:t>
      </w:r>
      <w:proofErr w:type="spellEnd"/>
      <w:r w:rsidR="00A66F54">
        <w:rPr>
          <w:i/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aztecu</w:t>
      </w:r>
      <w:r w:rsidR="00A66F54">
        <w:rPr>
          <w:sz w:val="22"/>
          <w:szCs w:val="22"/>
        </w:rPr>
        <w:t>s</w:t>
      </w:r>
      <w:proofErr w:type="spellEnd"/>
      <w:r w:rsidR="00A66F54">
        <w:rPr>
          <w:sz w:val="22"/>
          <w:szCs w:val="22"/>
        </w:rPr>
        <w:t xml:space="preserve"> and </w:t>
      </w:r>
      <w:r w:rsidR="00A66F54" w:rsidRPr="00915AA6">
        <w:rPr>
          <w:i/>
          <w:sz w:val="22"/>
          <w:szCs w:val="22"/>
        </w:rPr>
        <w:t>F.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duorarum</w:t>
      </w:r>
      <w:proofErr w:type="spellEnd"/>
      <w:r w:rsidR="00A66F54">
        <w:rPr>
          <w:sz w:val="22"/>
          <w:szCs w:val="22"/>
        </w:rPr>
        <w:t xml:space="preserve">, in the Southwestern Gulf of Mexico. </w:t>
      </w:r>
      <w:proofErr w:type="gramStart"/>
      <w:r w:rsidR="00A66F54">
        <w:rPr>
          <w:i/>
          <w:sz w:val="22"/>
          <w:szCs w:val="22"/>
        </w:rPr>
        <w:t>Gulf and Caribbean Research.</w:t>
      </w:r>
      <w:proofErr w:type="gramEnd"/>
      <w:r w:rsidR="00A66F54">
        <w:rPr>
          <w:sz w:val="22"/>
          <w:szCs w:val="22"/>
        </w:rPr>
        <w:t xml:space="preserve"> 2000; 12 (1): 1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9.</w:t>
      </w:r>
    </w:p>
    <w:p w:rsidR="00AF2B78" w:rsidRDefault="0091010C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6.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Pongtippatee-Taweepreda</w:t>
      </w:r>
      <w:proofErr w:type="spellEnd"/>
      <w:r w:rsidR="00A66F54">
        <w:rPr>
          <w:sz w:val="22"/>
          <w:szCs w:val="22"/>
        </w:rPr>
        <w:t xml:space="preserve"> P, </w:t>
      </w:r>
      <w:proofErr w:type="spellStart"/>
      <w:r w:rsidR="00A66F54">
        <w:rPr>
          <w:sz w:val="22"/>
          <w:szCs w:val="22"/>
        </w:rPr>
        <w:t>Chavadej</w:t>
      </w:r>
      <w:proofErr w:type="spellEnd"/>
      <w:r w:rsidR="00A66F54">
        <w:rPr>
          <w:sz w:val="22"/>
          <w:szCs w:val="22"/>
        </w:rPr>
        <w:t xml:space="preserve"> J, </w:t>
      </w:r>
      <w:proofErr w:type="spellStart"/>
      <w:r w:rsidR="00A66F54">
        <w:rPr>
          <w:sz w:val="22"/>
          <w:szCs w:val="22"/>
        </w:rPr>
        <w:t>Plodpai</w:t>
      </w:r>
      <w:proofErr w:type="spellEnd"/>
      <w:r w:rsidR="00A66F54">
        <w:rPr>
          <w:sz w:val="22"/>
          <w:szCs w:val="22"/>
        </w:rPr>
        <w:t xml:space="preserve"> P, </w:t>
      </w:r>
      <w:proofErr w:type="spellStart"/>
      <w:r w:rsidR="00A66F54">
        <w:rPr>
          <w:sz w:val="22"/>
          <w:szCs w:val="22"/>
        </w:rPr>
        <w:t>Pratoomchart</w:t>
      </w:r>
      <w:proofErr w:type="spellEnd"/>
      <w:r w:rsidR="00A66F54">
        <w:rPr>
          <w:sz w:val="22"/>
          <w:szCs w:val="22"/>
        </w:rPr>
        <w:t xml:space="preserve"> B, </w:t>
      </w:r>
      <w:proofErr w:type="spellStart"/>
      <w:r w:rsidR="00A66F54">
        <w:rPr>
          <w:sz w:val="22"/>
          <w:szCs w:val="22"/>
        </w:rPr>
        <w:t>Sobhon</w:t>
      </w:r>
      <w:proofErr w:type="spellEnd"/>
      <w:r w:rsidR="00A66F54">
        <w:rPr>
          <w:sz w:val="22"/>
          <w:szCs w:val="22"/>
        </w:rPr>
        <w:t xml:space="preserve"> P, </w:t>
      </w:r>
      <w:proofErr w:type="spellStart"/>
      <w:r w:rsidR="00A66F54">
        <w:rPr>
          <w:sz w:val="22"/>
          <w:szCs w:val="22"/>
        </w:rPr>
        <w:t>Weerachatyanukul</w:t>
      </w:r>
      <w:proofErr w:type="spellEnd"/>
      <w:r w:rsidR="00A66F54">
        <w:rPr>
          <w:sz w:val="22"/>
          <w:szCs w:val="22"/>
        </w:rPr>
        <w:t xml:space="preserve"> W, et al. Egg activation in the black tiger shrimp </w:t>
      </w:r>
      <w:proofErr w:type="spellStart"/>
      <w:r w:rsidR="00A66F54" w:rsidRPr="00C72CBD">
        <w:rPr>
          <w:i/>
          <w:sz w:val="22"/>
          <w:szCs w:val="22"/>
        </w:rPr>
        <w:t>Penaeus</w:t>
      </w:r>
      <w:proofErr w:type="spellEnd"/>
      <w:r w:rsidR="00A66F54" w:rsidRPr="00C72CBD">
        <w:rPr>
          <w:i/>
          <w:sz w:val="22"/>
          <w:szCs w:val="22"/>
        </w:rPr>
        <w:t xml:space="preserve"> </w:t>
      </w:r>
      <w:proofErr w:type="spellStart"/>
      <w:r w:rsidR="00A66F54" w:rsidRPr="00C72CBD">
        <w:rPr>
          <w:i/>
          <w:sz w:val="22"/>
          <w:szCs w:val="22"/>
        </w:rPr>
        <w:t>monodon</w:t>
      </w:r>
      <w:proofErr w:type="spellEnd"/>
      <w:r w:rsidR="00A66F54">
        <w:rPr>
          <w:sz w:val="22"/>
          <w:szCs w:val="22"/>
        </w:rPr>
        <w:t xml:space="preserve">. </w:t>
      </w:r>
      <w:proofErr w:type="gramStart"/>
      <w:r w:rsidR="00A66F54" w:rsidRPr="00C72CBD">
        <w:rPr>
          <w:i/>
          <w:sz w:val="22"/>
          <w:szCs w:val="22"/>
        </w:rPr>
        <w:t>Aquaculture.</w:t>
      </w:r>
      <w:proofErr w:type="gramEnd"/>
      <w:r w:rsidR="00A66F54">
        <w:rPr>
          <w:sz w:val="22"/>
          <w:szCs w:val="22"/>
        </w:rPr>
        <w:t xml:space="preserve"> 2004;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234(1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4):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183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98.</w:t>
      </w:r>
    </w:p>
    <w:p w:rsidR="00AF2B78" w:rsidRPr="0091010C" w:rsidRDefault="0091010C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7.</w:t>
      </w:r>
      <w:r w:rsidR="00A66F54">
        <w:rPr>
          <w:sz w:val="22"/>
          <w:szCs w:val="22"/>
        </w:rPr>
        <w:t xml:space="preserve"> Rojas E, Alfaro J. </w:t>
      </w:r>
      <w:proofErr w:type="gramStart"/>
      <w:r w:rsidR="00A66F54">
        <w:rPr>
          <w:sz w:val="22"/>
          <w:szCs w:val="22"/>
        </w:rPr>
        <w:t xml:space="preserve">In vitro manipulation of egg activation in the open </w:t>
      </w:r>
      <w:proofErr w:type="spellStart"/>
      <w:r w:rsidR="00A66F54">
        <w:rPr>
          <w:sz w:val="22"/>
          <w:szCs w:val="22"/>
        </w:rPr>
        <w:t>thelycum</w:t>
      </w:r>
      <w:proofErr w:type="spellEnd"/>
      <w:r w:rsidR="00A66F54">
        <w:rPr>
          <w:sz w:val="22"/>
          <w:szCs w:val="22"/>
        </w:rPr>
        <w:t xml:space="preserve"> shrimp </w:t>
      </w:r>
      <w:proofErr w:type="spellStart"/>
      <w:r w:rsidR="00A66F54" w:rsidRPr="00C72CBD">
        <w:rPr>
          <w:i/>
          <w:sz w:val="22"/>
          <w:szCs w:val="22"/>
        </w:rPr>
        <w:t>Litopenaeus</w:t>
      </w:r>
      <w:proofErr w:type="spellEnd"/>
      <w:r w:rsidR="00A66F54" w:rsidRPr="00C72CBD">
        <w:rPr>
          <w:i/>
          <w:sz w:val="22"/>
          <w:szCs w:val="22"/>
        </w:rPr>
        <w:t>.</w:t>
      </w:r>
      <w:proofErr w:type="gramEnd"/>
      <w:r w:rsidR="00A66F54" w:rsidRPr="00C72CBD">
        <w:rPr>
          <w:i/>
          <w:sz w:val="22"/>
          <w:szCs w:val="22"/>
        </w:rPr>
        <w:t xml:space="preserve"> </w:t>
      </w:r>
      <w:proofErr w:type="gramStart"/>
      <w:r w:rsidR="00A66F54" w:rsidRPr="0091010C">
        <w:rPr>
          <w:i/>
          <w:sz w:val="22"/>
          <w:szCs w:val="22"/>
        </w:rPr>
        <w:t>Aquaculture</w:t>
      </w:r>
      <w:r w:rsidR="00A66F54" w:rsidRPr="0091010C">
        <w:rPr>
          <w:sz w:val="22"/>
          <w:szCs w:val="22"/>
        </w:rPr>
        <w:t>.</w:t>
      </w:r>
      <w:proofErr w:type="gramEnd"/>
      <w:r w:rsidR="00A66F54" w:rsidRPr="0091010C">
        <w:rPr>
          <w:sz w:val="22"/>
          <w:szCs w:val="22"/>
        </w:rPr>
        <w:t xml:space="preserve"> 2007;</w:t>
      </w:r>
      <w:r w:rsidR="00C72CBD" w:rsidRPr="0091010C">
        <w:rPr>
          <w:sz w:val="22"/>
          <w:szCs w:val="22"/>
        </w:rPr>
        <w:t xml:space="preserve"> </w:t>
      </w:r>
      <w:r w:rsidR="00A66F54" w:rsidRPr="0091010C">
        <w:rPr>
          <w:sz w:val="22"/>
          <w:szCs w:val="22"/>
        </w:rPr>
        <w:t>264(1):</w:t>
      </w:r>
      <w:r w:rsidR="00C72CBD" w:rsidRPr="0091010C">
        <w:rPr>
          <w:sz w:val="22"/>
          <w:szCs w:val="22"/>
        </w:rPr>
        <w:t xml:space="preserve"> </w:t>
      </w:r>
      <w:r w:rsidR="00A66F54" w:rsidRPr="0091010C">
        <w:rPr>
          <w:sz w:val="22"/>
          <w:szCs w:val="22"/>
        </w:rPr>
        <w:t>469</w:t>
      </w:r>
      <w:r w:rsidR="00C72CBD" w:rsidRPr="0091010C">
        <w:rPr>
          <w:sz w:val="22"/>
          <w:szCs w:val="22"/>
        </w:rPr>
        <w:t>–</w:t>
      </w:r>
      <w:r w:rsidR="00A66F54" w:rsidRPr="0091010C">
        <w:rPr>
          <w:sz w:val="22"/>
          <w:szCs w:val="22"/>
        </w:rPr>
        <w:t>474.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  <w:lang w:val="es-ES"/>
        </w:rPr>
        <w:t>8</w:t>
      </w:r>
      <w:r w:rsidR="0091010C" w:rsidRPr="0091010C">
        <w:rPr>
          <w:sz w:val="22"/>
          <w:szCs w:val="22"/>
          <w:lang w:val="es-ES"/>
        </w:rPr>
        <w:t>.</w:t>
      </w:r>
      <w:r w:rsidR="00A66F54" w:rsidRPr="0091010C">
        <w:rPr>
          <w:sz w:val="22"/>
          <w:szCs w:val="22"/>
          <w:lang w:val="es-ES"/>
        </w:rPr>
        <w:t xml:space="preserve"> Palacios E, </w:t>
      </w:r>
      <w:proofErr w:type="spellStart"/>
      <w:r w:rsidR="00A66F54" w:rsidRPr="0091010C">
        <w:rPr>
          <w:sz w:val="22"/>
          <w:szCs w:val="22"/>
          <w:lang w:val="es-ES"/>
        </w:rPr>
        <w:t>Perez</w:t>
      </w:r>
      <w:proofErr w:type="spellEnd"/>
      <w:r w:rsidR="00A66F54" w:rsidRPr="0091010C">
        <w:rPr>
          <w:sz w:val="22"/>
          <w:szCs w:val="22"/>
          <w:lang w:val="es-ES"/>
        </w:rPr>
        <w:t xml:space="preserve">-Rostro CI, </w:t>
      </w:r>
      <w:proofErr w:type="spellStart"/>
      <w:r w:rsidR="00A66F54" w:rsidRPr="0091010C">
        <w:rPr>
          <w:sz w:val="22"/>
          <w:szCs w:val="22"/>
          <w:lang w:val="es-ES"/>
        </w:rPr>
        <w:t>Ramirez</w:t>
      </w:r>
      <w:proofErr w:type="spellEnd"/>
      <w:r w:rsidR="00A66F54" w:rsidRPr="0091010C">
        <w:rPr>
          <w:sz w:val="22"/>
          <w:szCs w:val="22"/>
          <w:lang w:val="es-ES"/>
        </w:rPr>
        <w:t xml:space="preserve"> JL, Ibarra AM, </w:t>
      </w:r>
      <w:proofErr w:type="spellStart"/>
      <w:r w:rsidR="00A66F54" w:rsidRPr="0091010C">
        <w:rPr>
          <w:sz w:val="22"/>
          <w:szCs w:val="22"/>
          <w:lang w:val="es-ES"/>
        </w:rPr>
        <w:t>Racotta</w:t>
      </w:r>
      <w:proofErr w:type="spellEnd"/>
      <w:r w:rsidR="00A66F54" w:rsidRPr="0091010C">
        <w:rPr>
          <w:sz w:val="22"/>
          <w:szCs w:val="22"/>
          <w:lang w:val="es-ES"/>
        </w:rPr>
        <w:t xml:space="preserve"> IS. </w:t>
      </w:r>
      <w:r w:rsidR="00A66F54">
        <w:rPr>
          <w:sz w:val="22"/>
          <w:szCs w:val="22"/>
        </w:rPr>
        <w:t>Reproductive exhaustion in shrimp (</w:t>
      </w:r>
      <w:proofErr w:type="spellStart"/>
      <w:r w:rsidR="00A66F54">
        <w:rPr>
          <w:i/>
          <w:sz w:val="22"/>
          <w:szCs w:val="22"/>
        </w:rPr>
        <w:t>Penaeus</w:t>
      </w:r>
      <w:proofErr w:type="spellEnd"/>
      <w:r w:rsidR="00A66F54">
        <w:rPr>
          <w:i/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vannamei</w:t>
      </w:r>
      <w:proofErr w:type="spellEnd"/>
      <w:r w:rsidR="00A66F54">
        <w:rPr>
          <w:sz w:val="22"/>
          <w:szCs w:val="22"/>
        </w:rPr>
        <w:t xml:space="preserve">) reflected in larval biochemical composition, survival and growth. </w:t>
      </w:r>
      <w:proofErr w:type="gramStart"/>
      <w:r w:rsidR="00A66F54">
        <w:rPr>
          <w:i/>
          <w:sz w:val="22"/>
          <w:szCs w:val="22"/>
        </w:rPr>
        <w:t>Aquaculture</w:t>
      </w:r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1999; 171(3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 xml:space="preserve">4): 309–321. </w:t>
      </w:r>
      <w:proofErr w:type="spellStart"/>
      <w:proofErr w:type="gramStart"/>
      <w:r w:rsidR="00A66F54">
        <w:rPr>
          <w:sz w:val="22"/>
          <w:szCs w:val="22"/>
        </w:rPr>
        <w:t>doi</w:t>
      </w:r>
      <w:proofErr w:type="spellEnd"/>
      <w:proofErr w:type="gramEnd"/>
      <w:r w:rsidR="00A66F54">
        <w:rPr>
          <w:sz w:val="22"/>
          <w:szCs w:val="22"/>
        </w:rPr>
        <w:t>: 10.1016/s0044-8486(98)00393-7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9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Peixoto</w:t>
      </w:r>
      <w:proofErr w:type="spellEnd"/>
      <w:r w:rsidR="00A66F54">
        <w:rPr>
          <w:sz w:val="22"/>
          <w:szCs w:val="22"/>
        </w:rPr>
        <w:t xml:space="preserve"> S, </w:t>
      </w:r>
      <w:proofErr w:type="spellStart"/>
      <w:r w:rsidR="00A66F54">
        <w:rPr>
          <w:sz w:val="22"/>
          <w:szCs w:val="22"/>
        </w:rPr>
        <w:t>Wasielesky</w:t>
      </w:r>
      <w:proofErr w:type="spellEnd"/>
      <w:r w:rsidR="00A66F54">
        <w:rPr>
          <w:sz w:val="22"/>
          <w:szCs w:val="22"/>
        </w:rPr>
        <w:t xml:space="preserve"> W, Martino RC, </w:t>
      </w:r>
      <w:proofErr w:type="spellStart"/>
      <w:r w:rsidR="00A66F54">
        <w:rPr>
          <w:sz w:val="22"/>
          <w:szCs w:val="22"/>
        </w:rPr>
        <w:t>Milach</w:t>
      </w:r>
      <w:proofErr w:type="spellEnd"/>
      <w:r w:rsidR="00A66F54">
        <w:rPr>
          <w:sz w:val="22"/>
          <w:szCs w:val="22"/>
        </w:rPr>
        <w:t xml:space="preserve"> Â., </w:t>
      </w:r>
      <w:proofErr w:type="spellStart"/>
      <w:r w:rsidR="00A66F54">
        <w:rPr>
          <w:sz w:val="22"/>
          <w:szCs w:val="22"/>
        </w:rPr>
        <w:t>Soares</w:t>
      </w:r>
      <w:proofErr w:type="spellEnd"/>
      <w:r w:rsidR="00A66F54">
        <w:rPr>
          <w:sz w:val="22"/>
          <w:szCs w:val="22"/>
        </w:rPr>
        <w:t xml:space="preserve"> R, </w:t>
      </w:r>
      <w:proofErr w:type="spellStart"/>
      <w:proofErr w:type="gramStart"/>
      <w:r w:rsidR="00A66F54">
        <w:rPr>
          <w:sz w:val="22"/>
          <w:szCs w:val="22"/>
        </w:rPr>
        <w:t>Cavalli</w:t>
      </w:r>
      <w:proofErr w:type="spellEnd"/>
      <w:proofErr w:type="gramEnd"/>
      <w:r w:rsidR="00A66F54">
        <w:rPr>
          <w:sz w:val="22"/>
          <w:szCs w:val="22"/>
        </w:rPr>
        <w:t xml:space="preserve"> RO. Comparison of reproductive output, offspring quality, ovarian histology and fatty acid composition between similarly-sized wild and domesticated. </w:t>
      </w:r>
      <w:proofErr w:type="gramStart"/>
      <w:r w:rsidR="00A66F54">
        <w:rPr>
          <w:i/>
          <w:sz w:val="22"/>
          <w:szCs w:val="22"/>
        </w:rPr>
        <w:t>Aquaculture.</w:t>
      </w:r>
      <w:proofErr w:type="gramEnd"/>
      <w:r w:rsidR="00A66F54">
        <w:rPr>
          <w:sz w:val="22"/>
          <w:szCs w:val="22"/>
        </w:rPr>
        <w:t xml:space="preserve"> 2008; 285(1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4): 201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206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10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Herring PJ. </w:t>
      </w:r>
      <w:proofErr w:type="gramStart"/>
      <w:r w:rsidR="00A66F54">
        <w:rPr>
          <w:sz w:val="22"/>
          <w:szCs w:val="22"/>
        </w:rPr>
        <w:t xml:space="preserve">Observations on the embryonic development of some deep-living decapod crustaceans, with particular reference to species of </w:t>
      </w:r>
      <w:proofErr w:type="spellStart"/>
      <w:r w:rsidR="00A66F54">
        <w:rPr>
          <w:sz w:val="22"/>
          <w:szCs w:val="22"/>
        </w:rPr>
        <w:t>Acanthephyra</w:t>
      </w:r>
      <w:proofErr w:type="spellEnd"/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</w:t>
      </w:r>
      <w:proofErr w:type="gramStart"/>
      <w:r w:rsidR="00A66F54" w:rsidRPr="00C72CBD">
        <w:rPr>
          <w:i/>
          <w:sz w:val="22"/>
          <w:szCs w:val="22"/>
        </w:rPr>
        <w:t>Marine Biology</w:t>
      </w:r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1974;</w:t>
      </w:r>
      <w:r w:rsidR="00C72CBD">
        <w:rPr>
          <w:sz w:val="22"/>
          <w:szCs w:val="22"/>
        </w:rPr>
        <w:t xml:space="preserve"> </w:t>
      </w:r>
      <w:r w:rsidR="00A66F54">
        <w:rPr>
          <w:sz w:val="22"/>
          <w:szCs w:val="22"/>
        </w:rPr>
        <w:t>2</w:t>
      </w:r>
      <w:r w:rsidR="00C72CBD">
        <w:rPr>
          <w:sz w:val="22"/>
          <w:szCs w:val="22"/>
        </w:rPr>
        <w:t>5(1):</w:t>
      </w:r>
      <w:r w:rsidR="00A66F54">
        <w:rPr>
          <w:sz w:val="22"/>
          <w:szCs w:val="22"/>
        </w:rPr>
        <w:t xml:space="preserve"> </w:t>
      </w:r>
      <w:r w:rsidR="00C72CBD">
        <w:rPr>
          <w:sz w:val="22"/>
          <w:szCs w:val="22"/>
        </w:rPr>
        <w:t>2</w:t>
      </w:r>
      <w:r w:rsidR="00A66F54">
        <w:rPr>
          <w:sz w:val="22"/>
          <w:szCs w:val="22"/>
        </w:rPr>
        <w:t>5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 xml:space="preserve">33. </w:t>
      </w:r>
      <w:proofErr w:type="gramStart"/>
      <w:r w:rsidR="00A66F54">
        <w:rPr>
          <w:sz w:val="22"/>
          <w:szCs w:val="22"/>
        </w:rPr>
        <w:t>doi:</w:t>
      </w:r>
      <w:proofErr w:type="gramEnd"/>
      <w:r w:rsidR="00A66F54">
        <w:rPr>
          <w:sz w:val="22"/>
          <w:szCs w:val="22"/>
        </w:rPr>
        <w:t>10.1007/bf00395105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11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Chace FA. Plankton of the Bermuda Oceanographic expeditions, IX: The Bathypelagic </w:t>
      </w:r>
      <w:proofErr w:type="spellStart"/>
      <w:r w:rsidR="00A66F54">
        <w:rPr>
          <w:sz w:val="22"/>
          <w:szCs w:val="22"/>
        </w:rPr>
        <w:t>Caridean</w:t>
      </w:r>
      <w:proofErr w:type="spellEnd"/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Crustacea</w:t>
      </w:r>
      <w:proofErr w:type="spellEnd"/>
      <w:r w:rsidR="00A66F54">
        <w:rPr>
          <w:i/>
          <w:sz w:val="22"/>
          <w:szCs w:val="22"/>
        </w:rPr>
        <w:t xml:space="preserve">. </w:t>
      </w:r>
      <w:proofErr w:type="spellStart"/>
      <w:proofErr w:type="gramStart"/>
      <w:r w:rsidR="00A66F54">
        <w:rPr>
          <w:i/>
          <w:sz w:val="22"/>
          <w:szCs w:val="22"/>
        </w:rPr>
        <w:t>Zoologica</w:t>
      </w:r>
      <w:proofErr w:type="spellEnd"/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1940; 25(2): 117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209.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12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Sudnik</w:t>
      </w:r>
      <w:proofErr w:type="spellEnd"/>
      <w:r w:rsidR="00A66F54">
        <w:rPr>
          <w:sz w:val="22"/>
          <w:szCs w:val="22"/>
        </w:rPr>
        <w:t xml:space="preserve"> SA. </w:t>
      </w:r>
      <w:proofErr w:type="gramStart"/>
      <w:r w:rsidR="00A66F54">
        <w:rPr>
          <w:sz w:val="22"/>
          <w:szCs w:val="22"/>
        </w:rPr>
        <w:t xml:space="preserve">Biology of the shrimp </w:t>
      </w:r>
      <w:proofErr w:type="spellStart"/>
      <w:r w:rsidR="00A66F54">
        <w:rPr>
          <w:i/>
          <w:sz w:val="22"/>
          <w:szCs w:val="22"/>
        </w:rPr>
        <w:t>Oplophorus</w:t>
      </w:r>
      <w:proofErr w:type="spellEnd"/>
      <w:r w:rsidR="00A66F54">
        <w:rPr>
          <w:i/>
          <w:sz w:val="22"/>
          <w:szCs w:val="22"/>
        </w:rPr>
        <w:t xml:space="preserve"> </w:t>
      </w:r>
      <w:proofErr w:type="spellStart"/>
      <w:r w:rsidR="00A66F54">
        <w:rPr>
          <w:i/>
          <w:sz w:val="22"/>
          <w:szCs w:val="22"/>
        </w:rPr>
        <w:t>spinosus</w:t>
      </w:r>
      <w:proofErr w:type="spellEnd"/>
      <w:r w:rsidR="00A66F54">
        <w:rPr>
          <w:sz w:val="22"/>
          <w:szCs w:val="22"/>
        </w:rPr>
        <w:t xml:space="preserve"> (</w:t>
      </w:r>
      <w:proofErr w:type="spellStart"/>
      <w:r w:rsidR="00A66F54">
        <w:rPr>
          <w:sz w:val="22"/>
          <w:szCs w:val="22"/>
        </w:rPr>
        <w:t>Brullé</w:t>
      </w:r>
      <w:proofErr w:type="spellEnd"/>
      <w:r w:rsidR="00A66F54">
        <w:rPr>
          <w:sz w:val="22"/>
          <w:szCs w:val="22"/>
        </w:rPr>
        <w:t>, 1839) (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sz w:val="22"/>
          <w:szCs w:val="22"/>
        </w:rPr>
        <w:t>Oplophoridae</w:t>
      </w:r>
      <w:proofErr w:type="spellEnd"/>
      <w:r w:rsidR="00A66F54">
        <w:rPr>
          <w:sz w:val="22"/>
          <w:szCs w:val="22"/>
        </w:rPr>
        <w:t>) in the continental slope waters of the coast of northwest Africa.</w:t>
      </w:r>
      <w:proofErr w:type="gramEnd"/>
      <w:r w:rsidR="00A66F54">
        <w:rPr>
          <w:sz w:val="22"/>
          <w:szCs w:val="22"/>
        </w:rPr>
        <w:t xml:space="preserve"> </w:t>
      </w:r>
      <w:proofErr w:type="gramStart"/>
      <w:r w:rsidR="00A66F54">
        <w:rPr>
          <w:i/>
          <w:sz w:val="22"/>
          <w:szCs w:val="22"/>
        </w:rPr>
        <w:t>Crustacean.</w:t>
      </w:r>
      <w:proofErr w:type="gramEnd"/>
      <w:r w:rsidR="00A66F54">
        <w:rPr>
          <w:sz w:val="22"/>
          <w:szCs w:val="22"/>
        </w:rPr>
        <w:t xml:space="preserve"> 2017; 90(7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10): 1235–1249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13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Apollonio</w:t>
      </w:r>
      <w:proofErr w:type="spellEnd"/>
      <w:r w:rsidR="00A66F54">
        <w:rPr>
          <w:sz w:val="22"/>
          <w:szCs w:val="22"/>
        </w:rPr>
        <w:t xml:space="preserve"> S. Breeding and fecundity of the glass shrimp, </w:t>
      </w:r>
      <w:r w:rsidR="00A66F54">
        <w:rPr>
          <w:i/>
          <w:sz w:val="22"/>
          <w:szCs w:val="22"/>
        </w:rPr>
        <w:t xml:space="preserve">Pasiphae </w:t>
      </w:r>
      <w:proofErr w:type="spellStart"/>
      <w:r w:rsidR="00A66F54">
        <w:rPr>
          <w:i/>
          <w:sz w:val="22"/>
          <w:szCs w:val="22"/>
        </w:rPr>
        <w:t>multidentata</w:t>
      </w:r>
      <w:proofErr w:type="spellEnd"/>
      <w:r w:rsidR="00A66F54">
        <w:rPr>
          <w:sz w:val="22"/>
          <w:szCs w:val="22"/>
        </w:rPr>
        <w:t xml:space="preserve"> (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sz w:val="22"/>
          <w:szCs w:val="22"/>
        </w:rPr>
        <w:t>Caridea</w:t>
      </w:r>
      <w:proofErr w:type="spellEnd"/>
      <w:r w:rsidR="00A66F54">
        <w:rPr>
          <w:sz w:val="22"/>
          <w:szCs w:val="22"/>
        </w:rPr>
        <w:t>) in the Gulf of Maine</w:t>
      </w:r>
      <w:r w:rsidR="00A66F54">
        <w:rPr>
          <w:i/>
          <w:sz w:val="22"/>
          <w:szCs w:val="22"/>
        </w:rPr>
        <w:t xml:space="preserve">. J. Fish. Res. Board. </w:t>
      </w:r>
      <w:proofErr w:type="gramStart"/>
      <w:r w:rsidR="00A66F54">
        <w:rPr>
          <w:i/>
          <w:sz w:val="22"/>
          <w:szCs w:val="22"/>
        </w:rPr>
        <w:t xml:space="preserve">Can. </w:t>
      </w:r>
      <w:r w:rsidR="00A66F54">
        <w:rPr>
          <w:sz w:val="22"/>
          <w:szCs w:val="22"/>
        </w:rPr>
        <w:t>1969; 26: 1969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1983.</w:t>
      </w:r>
      <w:proofErr w:type="gramEnd"/>
    </w:p>
    <w:p w:rsidR="00AF2B78" w:rsidRPr="0091010C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14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</w:t>
      </w:r>
      <w:proofErr w:type="spellStart"/>
      <w:r w:rsidR="00A66F54">
        <w:rPr>
          <w:sz w:val="22"/>
          <w:szCs w:val="22"/>
        </w:rPr>
        <w:t>Sudnik</w:t>
      </w:r>
      <w:proofErr w:type="spellEnd"/>
      <w:r w:rsidR="00A66F54">
        <w:rPr>
          <w:sz w:val="22"/>
          <w:szCs w:val="22"/>
        </w:rPr>
        <w:t xml:space="preserve"> SA, </w:t>
      </w:r>
      <w:proofErr w:type="spellStart"/>
      <w:r w:rsidR="00A66F54">
        <w:rPr>
          <w:sz w:val="22"/>
          <w:szCs w:val="22"/>
        </w:rPr>
        <w:t>Falhenhaug</w:t>
      </w:r>
      <w:proofErr w:type="spellEnd"/>
      <w:r w:rsidR="00A66F54">
        <w:rPr>
          <w:sz w:val="22"/>
          <w:szCs w:val="22"/>
        </w:rPr>
        <w:t xml:space="preserve"> T. Maturation, fecundity and embryos development in three deep-water shrimps (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: </w:t>
      </w:r>
      <w:proofErr w:type="spellStart"/>
      <w:r w:rsidR="00A66F54">
        <w:rPr>
          <w:sz w:val="22"/>
          <w:szCs w:val="22"/>
        </w:rPr>
        <w:t>Caridea</w:t>
      </w:r>
      <w:proofErr w:type="spellEnd"/>
      <w:r w:rsidR="00A66F54">
        <w:rPr>
          <w:sz w:val="22"/>
          <w:szCs w:val="22"/>
        </w:rPr>
        <w:t xml:space="preserve">: </w:t>
      </w:r>
      <w:proofErr w:type="spellStart"/>
      <w:r w:rsidR="00A66F54">
        <w:rPr>
          <w:sz w:val="22"/>
          <w:szCs w:val="22"/>
        </w:rPr>
        <w:t>Pasiphaeidae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sz w:val="22"/>
          <w:szCs w:val="22"/>
        </w:rPr>
        <w:t>Oplophoridae</w:t>
      </w:r>
      <w:proofErr w:type="spellEnd"/>
      <w:r w:rsidR="00A66F54">
        <w:rPr>
          <w:sz w:val="22"/>
          <w:szCs w:val="22"/>
        </w:rPr>
        <w:t xml:space="preserve">) along the mid-Atlantic Ridge from Iceland to the Azores. </w:t>
      </w:r>
      <w:proofErr w:type="spellStart"/>
      <w:r w:rsidR="00A66F54" w:rsidRPr="0091010C">
        <w:rPr>
          <w:i/>
          <w:sz w:val="22"/>
          <w:szCs w:val="22"/>
        </w:rPr>
        <w:t>Arthropoda</w:t>
      </w:r>
      <w:proofErr w:type="spellEnd"/>
      <w:r w:rsidR="00A66F54" w:rsidRPr="0091010C">
        <w:rPr>
          <w:i/>
          <w:sz w:val="22"/>
          <w:szCs w:val="22"/>
        </w:rPr>
        <w:t xml:space="preserve"> Selecta. </w:t>
      </w:r>
      <w:r w:rsidR="00A66F54" w:rsidRPr="0091010C">
        <w:rPr>
          <w:sz w:val="22"/>
          <w:szCs w:val="22"/>
        </w:rPr>
        <w:t>2015; 24(4): 401</w:t>
      </w:r>
      <w:r w:rsidR="00C72CBD" w:rsidRPr="0091010C">
        <w:rPr>
          <w:sz w:val="22"/>
          <w:szCs w:val="22"/>
        </w:rPr>
        <w:t>–</w:t>
      </w:r>
      <w:r w:rsidR="00A66F54" w:rsidRPr="0091010C">
        <w:rPr>
          <w:sz w:val="22"/>
          <w:szCs w:val="22"/>
        </w:rPr>
        <w:t>416.</w:t>
      </w:r>
    </w:p>
    <w:p w:rsidR="00AF2B78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  <w:lang w:val="es-ES"/>
        </w:rPr>
        <w:t>15</w:t>
      </w:r>
      <w:r w:rsidR="0091010C" w:rsidRPr="0091010C">
        <w:rPr>
          <w:sz w:val="22"/>
          <w:szCs w:val="22"/>
          <w:lang w:val="es-ES"/>
        </w:rPr>
        <w:t>.</w:t>
      </w:r>
      <w:r w:rsidR="00A66F54" w:rsidRPr="0091010C">
        <w:rPr>
          <w:sz w:val="22"/>
          <w:szCs w:val="22"/>
          <w:lang w:val="es-ES"/>
        </w:rPr>
        <w:t xml:space="preserve"> </w:t>
      </w:r>
      <w:proofErr w:type="spellStart"/>
      <w:r w:rsidR="00A66F54" w:rsidRPr="0091010C">
        <w:rPr>
          <w:sz w:val="22"/>
          <w:szCs w:val="22"/>
          <w:lang w:val="es-ES"/>
        </w:rPr>
        <w:t>Tuset</w:t>
      </w:r>
      <w:proofErr w:type="spellEnd"/>
      <w:r w:rsidR="00A66F54" w:rsidRPr="0091010C">
        <w:rPr>
          <w:sz w:val="22"/>
          <w:szCs w:val="22"/>
          <w:lang w:val="es-ES"/>
        </w:rPr>
        <w:t xml:space="preserve"> VM, </w:t>
      </w:r>
      <w:r w:rsidR="00A66F54" w:rsidRPr="00915AA6">
        <w:rPr>
          <w:sz w:val="22"/>
          <w:szCs w:val="22"/>
          <w:lang w:val="es-ES"/>
        </w:rPr>
        <w:t>Espin</w:t>
      </w:r>
      <w:bookmarkStart w:id="0" w:name="_GoBack"/>
      <w:bookmarkEnd w:id="0"/>
      <w:r w:rsidR="00A66F54" w:rsidRPr="00915AA6">
        <w:rPr>
          <w:sz w:val="22"/>
          <w:szCs w:val="22"/>
          <w:lang w:val="es-ES"/>
        </w:rPr>
        <w:t>osa</w:t>
      </w:r>
      <w:r w:rsidR="00A66F54" w:rsidRPr="0091010C">
        <w:rPr>
          <w:sz w:val="22"/>
          <w:szCs w:val="22"/>
          <w:lang w:val="es-ES"/>
        </w:rPr>
        <w:t xml:space="preserve"> DI, García-Mederos A, Santana JI, González JA. </w:t>
      </w:r>
      <w:proofErr w:type="gramStart"/>
      <w:r w:rsidR="00A66F54">
        <w:rPr>
          <w:sz w:val="22"/>
          <w:szCs w:val="22"/>
        </w:rPr>
        <w:t xml:space="preserve">Egg development and fecundity estimation in deep-sea red crab, </w:t>
      </w:r>
      <w:proofErr w:type="spellStart"/>
      <w:r w:rsidR="00A66F54" w:rsidRPr="00C72CBD">
        <w:rPr>
          <w:i/>
          <w:sz w:val="22"/>
          <w:szCs w:val="22"/>
        </w:rPr>
        <w:t>Chaceon</w:t>
      </w:r>
      <w:proofErr w:type="spellEnd"/>
      <w:r w:rsidR="00A66F54" w:rsidRPr="00C72CBD">
        <w:rPr>
          <w:i/>
          <w:sz w:val="22"/>
          <w:szCs w:val="22"/>
        </w:rPr>
        <w:t xml:space="preserve"> </w:t>
      </w:r>
      <w:proofErr w:type="spellStart"/>
      <w:r w:rsidR="00A66F54" w:rsidRPr="00C72CBD">
        <w:rPr>
          <w:i/>
          <w:sz w:val="22"/>
          <w:szCs w:val="22"/>
        </w:rPr>
        <w:t>affinis</w:t>
      </w:r>
      <w:proofErr w:type="spellEnd"/>
      <w:r w:rsidR="00A66F54">
        <w:rPr>
          <w:sz w:val="22"/>
          <w:szCs w:val="22"/>
        </w:rPr>
        <w:t xml:space="preserve"> (</w:t>
      </w:r>
      <w:proofErr w:type="spellStart"/>
      <w:r w:rsidR="00A66F54">
        <w:rPr>
          <w:sz w:val="22"/>
          <w:szCs w:val="22"/>
        </w:rPr>
        <w:t>Geryonidae</w:t>
      </w:r>
      <w:proofErr w:type="spellEnd"/>
      <w:r w:rsidR="00A66F54">
        <w:rPr>
          <w:sz w:val="22"/>
          <w:szCs w:val="22"/>
        </w:rPr>
        <w:t>), off the Canary Islands (NE Atlantic</w:t>
      </w:r>
      <w:r w:rsidR="00A66F54" w:rsidRPr="00C72CBD">
        <w:rPr>
          <w:i/>
          <w:sz w:val="22"/>
          <w:szCs w:val="22"/>
        </w:rPr>
        <w:t>).</w:t>
      </w:r>
      <w:proofErr w:type="gramEnd"/>
      <w:r w:rsidR="00A66F54" w:rsidRPr="00C72CBD">
        <w:rPr>
          <w:i/>
          <w:sz w:val="22"/>
          <w:szCs w:val="22"/>
        </w:rPr>
        <w:t xml:space="preserve"> </w:t>
      </w:r>
      <w:proofErr w:type="gramStart"/>
      <w:r w:rsidR="00A66F54" w:rsidRPr="00C72CBD">
        <w:rPr>
          <w:i/>
          <w:sz w:val="22"/>
          <w:szCs w:val="22"/>
        </w:rPr>
        <w:t>Fisheries Research</w:t>
      </w:r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2011; 109(2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3): 373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378.</w:t>
      </w:r>
    </w:p>
    <w:p w:rsidR="00AF2B78" w:rsidRPr="0091010C" w:rsidRDefault="00915AA6" w:rsidP="0091010C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16</w:t>
      </w:r>
      <w:r w:rsidR="0091010C">
        <w:rPr>
          <w:sz w:val="22"/>
          <w:szCs w:val="22"/>
        </w:rPr>
        <w:t>.</w:t>
      </w:r>
      <w:r w:rsidR="00A66F54">
        <w:rPr>
          <w:sz w:val="22"/>
          <w:szCs w:val="22"/>
        </w:rPr>
        <w:t xml:space="preserve"> Komai T, </w:t>
      </w:r>
      <w:proofErr w:type="spellStart"/>
      <w:r w:rsidR="00A66F54">
        <w:rPr>
          <w:sz w:val="22"/>
          <w:szCs w:val="22"/>
        </w:rPr>
        <w:t>Amaoka</w:t>
      </w:r>
      <w:proofErr w:type="spellEnd"/>
      <w:r w:rsidR="00A66F54">
        <w:rPr>
          <w:sz w:val="22"/>
          <w:szCs w:val="22"/>
        </w:rPr>
        <w:t xml:space="preserve"> K. Records of some rare deep-sea Decapod Crustaceans from the Okhotsk coast of Hokkaido (</w:t>
      </w:r>
      <w:proofErr w:type="spellStart"/>
      <w:r w:rsidR="00A66F54">
        <w:rPr>
          <w:sz w:val="22"/>
          <w:szCs w:val="22"/>
        </w:rPr>
        <w:t>Caridea</w:t>
      </w:r>
      <w:proofErr w:type="spellEnd"/>
      <w:r w:rsidR="00A66F54">
        <w:rPr>
          <w:sz w:val="22"/>
          <w:szCs w:val="22"/>
        </w:rPr>
        <w:t xml:space="preserve"> and </w:t>
      </w:r>
      <w:proofErr w:type="spellStart"/>
      <w:r w:rsidR="00A66F54">
        <w:rPr>
          <w:sz w:val="22"/>
          <w:szCs w:val="22"/>
        </w:rPr>
        <w:t>Anomura</w:t>
      </w:r>
      <w:proofErr w:type="spellEnd"/>
      <w:r w:rsidR="00A66F54">
        <w:rPr>
          <w:sz w:val="22"/>
          <w:szCs w:val="22"/>
        </w:rPr>
        <w:t xml:space="preserve">). </w:t>
      </w:r>
      <w:r w:rsidR="00A66F54" w:rsidRPr="0091010C">
        <w:rPr>
          <w:i/>
          <w:sz w:val="22"/>
          <w:szCs w:val="22"/>
        </w:rPr>
        <w:t>Bull. Fac. Fish. Hokkaido Univ</w:t>
      </w:r>
      <w:r w:rsidR="00A66F54" w:rsidRPr="0091010C">
        <w:rPr>
          <w:sz w:val="22"/>
          <w:szCs w:val="22"/>
        </w:rPr>
        <w:t>. 1989; 40(4): 278</w:t>
      </w:r>
      <w:r w:rsidR="00C72CBD" w:rsidRPr="0091010C">
        <w:rPr>
          <w:sz w:val="22"/>
          <w:szCs w:val="22"/>
        </w:rPr>
        <w:t>–</w:t>
      </w:r>
      <w:r w:rsidR="00A66F54" w:rsidRPr="0091010C">
        <w:rPr>
          <w:sz w:val="22"/>
          <w:szCs w:val="22"/>
        </w:rPr>
        <w:t>291.</w:t>
      </w:r>
    </w:p>
    <w:p w:rsidR="00AF2B78" w:rsidRDefault="0091010C" w:rsidP="0091010C">
      <w:pPr>
        <w:spacing w:line="276" w:lineRule="auto"/>
        <w:ind w:left="284" w:hanging="284"/>
        <w:rPr>
          <w:color w:val="000000"/>
          <w:sz w:val="22"/>
          <w:szCs w:val="22"/>
        </w:rPr>
      </w:pPr>
      <w:r w:rsidRPr="0091010C">
        <w:rPr>
          <w:sz w:val="22"/>
          <w:szCs w:val="22"/>
          <w:lang w:val="es-ES"/>
        </w:rPr>
        <w:t>1</w:t>
      </w:r>
      <w:r w:rsidR="00915AA6">
        <w:rPr>
          <w:sz w:val="22"/>
          <w:szCs w:val="22"/>
          <w:lang w:val="es-ES"/>
        </w:rPr>
        <w:t>7</w:t>
      </w:r>
      <w:r w:rsidRPr="0091010C">
        <w:rPr>
          <w:sz w:val="22"/>
          <w:szCs w:val="22"/>
          <w:lang w:val="es-ES"/>
        </w:rPr>
        <w:t>.</w:t>
      </w:r>
      <w:r w:rsidR="00A66F54" w:rsidRPr="0091010C">
        <w:rPr>
          <w:sz w:val="22"/>
          <w:szCs w:val="22"/>
          <w:lang w:val="es-ES"/>
        </w:rPr>
        <w:t xml:space="preserve"> </w:t>
      </w:r>
      <w:proofErr w:type="spellStart"/>
      <w:r w:rsidR="00A66F54" w:rsidRPr="0091010C">
        <w:rPr>
          <w:sz w:val="22"/>
          <w:szCs w:val="22"/>
          <w:lang w:val="es-ES"/>
        </w:rPr>
        <w:t>Triay-Portella</w:t>
      </w:r>
      <w:proofErr w:type="spellEnd"/>
      <w:r w:rsidR="00A66F54" w:rsidRPr="0091010C">
        <w:rPr>
          <w:sz w:val="22"/>
          <w:szCs w:val="22"/>
          <w:lang w:val="es-ES"/>
        </w:rPr>
        <w:t xml:space="preserve"> R, Ruiz-Díaz R, </w:t>
      </w:r>
      <w:proofErr w:type="spellStart"/>
      <w:r w:rsidR="00A66F54" w:rsidRPr="0091010C">
        <w:rPr>
          <w:sz w:val="22"/>
          <w:szCs w:val="22"/>
          <w:lang w:val="es-ES"/>
        </w:rPr>
        <w:t>Pajuelo</w:t>
      </w:r>
      <w:proofErr w:type="spellEnd"/>
      <w:r w:rsidR="00A66F54" w:rsidRPr="0091010C">
        <w:rPr>
          <w:sz w:val="22"/>
          <w:szCs w:val="22"/>
          <w:lang w:val="es-ES"/>
        </w:rPr>
        <w:t xml:space="preserve"> JG, González JA. </w:t>
      </w:r>
      <w:r w:rsidR="00A66F54">
        <w:rPr>
          <w:sz w:val="22"/>
          <w:szCs w:val="22"/>
        </w:rPr>
        <w:t xml:space="preserve">Ovarian maturity, egg development, and offspring generation of the deep-water shrimp </w:t>
      </w:r>
      <w:proofErr w:type="spellStart"/>
      <w:r w:rsidR="00A66F54" w:rsidRPr="00C72CBD">
        <w:rPr>
          <w:i/>
          <w:sz w:val="22"/>
          <w:szCs w:val="22"/>
        </w:rPr>
        <w:t>Plesionika</w:t>
      </w:r>
      <w:proofErr w:type="spellEnd"/>
      <w:r w:rsidR="00A66F54" w:rsidRPr="00C72CBD">
        <w:rPr>
          <w:i/>
          <w:sz w:val="22"/>
          <w:szCs w:val="22"/>
        </w:rPr>
        <w:t xml:space="preserve"> </w:t>
      </w:r>
      <w:proofErr w:type="spellStart"/>
      <w:r w:rsidR="00A66F54" w:rsidRPr="00C72CBD">
        <w:rPr>
          <w:i/>
          <w:sz w:val="22"/>
          <w:szCs w:val="22"/>
        </w:rPr>
        <w:t>edwardsii</w:t>
      </w:r>
      <w:proofErr w:type="spellEnd"/>
      <w:r w:rsidR="00A66F54">
        <w:rPr>
          <w:sz w:val="22"/>
          <w:szCs w:val="22"/>
        </w:rPr>
        <w:t xml:space="preserve"> (</w:t>
      </w:r>
      <w:proofErr w:type="spellStart"/>
      <w:r w:rsidR="00A66F54">
        <w:rPr>
          <w:sz w:val="22"/>
          <w:szCs w:val="22"/>
        </w:rPr>
        <w:t>Decapoda</w:t>
      </w:r>
      <w:proofErr w:type="spellEnd"/>
      <w:r w:rsidR="00A66F54">
        <w:rPr>
          <w:sz w:val="22"/>
          <w:szCs w:val="22"/>
        </w:rPr>
        <w:t xml:space="preserve">, </w:t>
      </w:r>
      <w:proofErr w:type="spellStart"/>
      <w:r w:rsidR="00A66F54">
        <w:rPr>
          <w:sz w:val="22"/>
          <w:szCs w:val="22"/>
        </w:rPr>
        <w:t>Pandalidae</w:t>
      </w:r>
      <w:proofErr w:type="spellEnd"/>
      <w:r w:rsidR="00A66F54">
        <w:rPr>
          <w:sz w:val="22"/>
          <w:szCs w:val="22"/>
        </w:rPr>
        <w:t xml:space="preserve">) from three isolated populations in the eastern North Atlantic. </w:t>
      </w:r>
      <w:proofErr w:type="gramStart"/>
      <w:r w:rsidR="00A66F54" w:rsidRPr="00C72CBD">
        <w:rPr>
          <w:i/>
          <w:sz w:val="22"/>
          <w:szCs w:val="22"/>
        </w:rPr>
        <w:t>Marine Biology Research</w:t>
      </w:r>
      <w:r w:rsidR="00A66F54">
        <w:rPr>
          <w:sz w:val="22"/>
          <w:szCs w:val="22"/>
        </w:rPr>
        <w:t>.</w:t>
      </w:r>
      <w:proofErr w:type="gramEnd"/>
      <w:r w:rsidR="00A66F54">
        <w:rPr>
          <w:sz w:val="22"/>
          <w:szCs w:val="22"/>
        </w:rPr>
        <w:t xml:space="preserve"> 2017; 13(2): 174</w:t>
      </w:r>
      <w:r w:rsidR="00C72CBD">
        <w:rPr>
          <w:sz w:val="22"/>
          <w:szCs w:val="22"/>
        </w:rPr>
        <w:t>–</w:t>
      </w:r>
      <w:r w:rsidR="00A66F54">
        <w:rPr>
          <w:sz w:val="22"/>
          <w:szCs w:val="22"/>
        </w:rPr>
        <w:t>187.</w:t>
      </w:r>
    </w:p>
    <w:sectPr w:rsidR="00AF2B7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41" w:rsidRDefault="00842941">
      <w:r>
        <w:separator/>
      </w:r>
    </w:p>
  </w:endnote>
  <w:endnote w:type="continuationSeparator" w:id="0">
    <w:p w:rsidR="00842941" w:rsidRDefault="008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78" w:rsidRDefault="00AF2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41" w:rsidRDefault="00842941">
      <w:r>
        <w:separator/>
      </w:r>
    </w:p>
  </w:footnote>
  <w:footnote w:type="continuationSeparator" w:id="0">
    <w:p w:rsidR="00842941" w:rsidRDefault="0084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78" w:rsidRDefault="00AF2B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B78"/>
    <w:rsid w:val="00842941"/>
    <w:rsid w:val="0091010C"/>
    <w:rsid w:val="00915AA6"/>
    <w:rsid w:val="00A66F54"/>
    <w:rsid w:val="00AF2B78"/>
    <w:rsid w:val="00C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BodyB">
    <w:name w:val="Body B"/>
    <w:rPr>
      <w:rFonts w:ascii="Helvetica" w:eastAsia="Arial Unicode MS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CA">
    <w:name w:val="Body C A"/>
    <w:rPr>
      <w:rFonts w:eastAsia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s-ES_tradnl"/>
    </w:rPr>
  </w:style>
  <w:style w:type="paragraph" w:customStyle="1" w:styleId="TableStyle2B">
    <w:name w:val="Table Style 2 B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TableStyle1AA">
    <w:name w:val="Table Style 1 A A"/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BodyC">
    <w:name w:val="Body C"/>
    <w:rPr>
      <w:rFonts w:eastAsia="Arial Unicode MS" w:cs="Arial Unicode MS"/>
      <w:color w:val="000000"/>
      <w:u w:color="000000"/>
    </w:rPr>
  </w:style>
  <w:style w:type="paragraph" w:customStyle="1" w:styleId="TableStyle2BA">
    <w:name w:val="Table Style 2 B A"/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BodyB">
    <w:name w:val="Body B"/>
    <w:rPr>
      <w:rFonts w:ascii="Helvetica" w:eastAsia="Arial Unicode MS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CA">
    <w:name w:val="Body C A"/>
    <w:rPr>
      <w:rFonts w:eastAsia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TableStyle1A">
    <w:name w:val="Table Style 1 A"/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s-ES_tradnl"/>
    </w:rPr>
  </w:style>
  <w:style w:type="paragraph" w:customStyle="1" w:styleId="TableStyle2B">
    <w:name w:val="Table Style 2 B"/>
    <w:rPr>
      <w:rFonts w:ascii="Helvetica" w:eastAsia="Arial Unicode MS" w:hAnsi="Helvetica" w:cs="Arial Unicode MS"/>
      <w:color w:val="000000"/>
      <w:sz w:val="20"/>
      <w:szCs w:val="20"/>
      <w:u w:color="000000"/>
      <w:lang w:val="es-ES_tradnl"/>
    </w:rPr>
  </w:style>
  <w:style w:type="paragraph" w:customStyle="1" w:styleId="TableStyle1AA">
    <w:name w:val="Table Style 1 A A"/>
    <w:rPr>
      <w:rFonts w:ascii="Helvetica" w:eastAsia="Arial Unicode MS" w:hAnsi="Helvetica" w:cs="Arial Unicode MS"/>
      <w:b/>
      <w:bCs/>
      <w:color w:val="000000"/>
      <w:sz w:val="20"/>
      <w:szCs w:val="20"/>
      <w:u w:color="000000"/>
    </w:rPr>
  </w:style>
  <w:style w:type="paragraph" w:customStyle="1" w:styleId="BodyC">
    <w:name w:val="Body C"/>
    <w:rPr>
      <w:rFonts w:eastAsia="Arial Unicode MS" w:cs="Arial Unicode MS"/>
      <w:color w:val="000000"/>
      <w:u w:color="000000"/>
    </w:rPr>
  </w:style>
  <w:style w:type="paragraph" w:customStyle="1" w:styleId="TableStyle2BA">
    <w:name w:val="Table Style 2 B A"/>
    <w:rPr>
      <w:rFonts w:ascii="Helvetica" w:eastAsia="Arial Unicode MS" w:hAnsi="Helvetica" w:cs="Arial Unicode MS"/>
      <w:color w:val="000000"/>
      <w:sz w:val="20"/>
      <w:szCs w:val="2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lifebas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ol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6llt9o6McIPCqvb3Wdt3Z1Z7g==">AMUW2mW5a3i1MYVSYZdh0yvjptZh5JypCUOZBH6P3jAC2dpkzur3yvAklEuy62b/KnO0YZX1ewKzb0WOZ8bbtlcWodrKmjyvlqiyc2ShUjOjyTIjtLHaEfs=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recursos</cp:lastModifiedBy>
  <cp:revision>3</cp:revision>
  <dcterms:created xsi:type="dcterms:W3CDTF">2019-09-17T08:26:00Z</dcterms:created>
  <dcterms:modified xsi:type="dcterms:W3CDTF">2019-09-17T09:01:00Z</dcterms:modified>
</cp:coreProperties>
</file>