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E4" w:rsidRPr="009656CA" w:rsidRDefault="009809CA" w:rsidP="00D7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File</w:t>
      </w: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56CA">
        <w:rPr>
          <w:rFonts w:ascii="Times New Roman" w:hAnsi="Times New Roman"/>
          <w:b/>
          <w:i/>
          <w:sz w:val="24"/>
          <w:szCs w:val="24"/>
        </w:rPr>
        <w:t>Algebraic and numerical matrix representation of</w:t>
      </w:r>
      <w:r w:rsidR="009656CA">
        <w:rPr>
          <w:rFonts w:ascii="Times New Roman" w:hAnsi="Times New Roman"/>
          <w:b/>
          <w:i/>
          <w:sz w:val="24"/>
          <w:szCs w:val="24"/>
        </w:rPr>
        <w:t xml:space="preserve"> the life cycle diagram of Fig.2.</w:t>
      </w:r>
    </w:p>
    <w:p w:rsidR="00D71AE4" w:rsidRPr="009656CA" w:rsidRDefault="008C0B2E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2E">
        <w:rPr>
          <w:rFonts w:ascii="Times New Roman" w:hAnsi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2" o:spid="_x0000_s1026" type="#_x0000_t185" style="position:absolute;margin-left:-24.15pt;margin-top:13.05pt;width:479.6pt;height:194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" strokecolor="black [3213]" strokeweight="1.5pt">
            <v:path arrowok="t"/>
          </v:shape>
        </w:pict>
      </w:r>
    </w:p>
    <w:p w:rsidR="00D71AE4" w:rsidRPr="009656CA" w:rsidRDefault="008C0B2E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2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-36.25pt;margin-top:2.85pt;width:493.5pt;height:20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" filled="f" stroked="f">
            <v:path arrowok="t"/>
            <v:textbox>
              <w:txbxContent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1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0             0                0             0               0             F               0           0          0          0          0          F*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1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0               0              0              0              0              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 0              0              0              0              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 0              0              0              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0              0              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0   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0              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0              0    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*(1-f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) 0        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0               0              0               0               0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0          0          0          0          0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 0              0               0               0   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="Symbol" w:hAnsi="Symbol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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0          0          0          0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0               0               0              0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0          0          0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0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 0               0              0          0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0          0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0              0 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 0              0          0         0  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0</w:t>
                  </w:r>
                </w:p>
                <w:p w:rsidR="004574A5" w:rsidRPr="00EC627D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</w:pP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0   0              0               0              0               0               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*f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 xml:space="preserve">       0          0         0           0         G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P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t>*</w:t>
                  </w:r>
                  <w:r w:rsidRPr="00EC627D">
                    <w:rPr>
                      <w:rFonts w:ascii="Calibri" w:hAnsi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  <w:lang w:val="en-US"/>
                    </w:rPr>
                    <w:sym w:font="Symbol" w:char="F071"/>
                  </w:r>
                  <w:r w:rsidRPr="00EC627D">
                    <w:rPr>
                      <w:rFonts w:asciiTheme="minorHAnsi" w:hAnsi="Calibri"/>
                      <w:color w:val="000000" w:themeColor="text1"/>
                      <w:kern w:val="24"/>
                      <w:sz w:val="22"/>
                      <w:szCs w:val="22"/>
                      <w:vertAlign w:val="subscript"/>
                      <w:lang w:val="en-US"/>
                    </w:rPr>
                    <w:t>7</w:t>
                  </w: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/>
                      <w:color w:val="000000" w:themeColor="text1"/>
                      <w:kern w:val="24"/>
                      <w:vertAlign w:val="subscript"/>
                      <w:lang w:val="en-US"/>
                    </w:rPr>
                  </w:pPr>
                </w:p>
                <w:p w:rsidR="004574A5" w:rsidRPr="001911C4" w:rsidRDefault="004574A5" w:rsidP="00D71A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8635"/>
        <w:tblW w:w="9347" w:type="dxa"/>
        <w:tblCellMar>
          <w:left w:w="70" w:type="dxa"/>
          <w:right w:w="70" w:type="dxa"/>
        </w:tblCellMar>
        <w:tblLook w:val="04A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0.9474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0.86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0.51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0.0437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0.9293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0.0425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0.9378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0.0357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0.9460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0.0284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0.9542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0.0212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0.9630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0.0131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0.9743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0.0206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0.3404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0.0208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0.0156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0.5000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0.0210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0.0190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0.5861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0.0211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0.0176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0.8098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0.0213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0.0180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0.8551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  <w:tr w:rsidR="00D71AE4" w:rsidRPr="009656CA" w:rsidTr="009656CA">
        <w:trPr>
          <w:trHeight w:val="288"/>
        </w:trPr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0.0216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0.0116</w:t>
            </w:r>
          </w:p>
        </w:tc>
        <w:tc>
          <w:tcPr>
            <w:tcW w:w="719" w:type="dxa"/>
            <w:noWrap/>
            <w:vAlign w:val="center"/>
            <w:hideMark/>
          </w:tcPr>
          <w:p w:rsidR="00D71AE4" w:rsidRPr="009656CA" w:rsidRDefault="00D71AE4" w:rsidP="00965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9656CA">
              <w:rPr>
                <w:rFonts w:ascii="Times New Roman" w:hAnsi="Times New Roman"/>
                <w:color w:val="000000"/>
                <w:sz w:val="24"/>
                <w:szCs w:val="24"/>
                <w:lang w:val="es-ES" w:eastAsia="es-ES"/>
              </w:rPr>
              <w:t>0.8966</w:t>
            </w:r>
          </w:p>
        </w:tc>
      </w:tr>
    </w:tbl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6CA">
        <w:rPr>
          <w:rFonts w:ascii="Times New Roman" w:hAnsi="Times New Roman"/>
          <w:sz w:val="24"/>
          <w:szCs w:val="24"/>
        </w:rPr>
        <w:br/>
      </w: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9809CA" w:rsidP="000C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</w:t>
      </w:r>
      <w:r w:rsidR="00550DBD">
        <w:rPr>
          <w:rFonts w:ascii="Times New Roman" w:hAnsi="Times New Roman"/>
          <w:b/>
          <w:sz w:val="24"/>
          <w:szCs w:val="24"/>
        </w:rPr>
        <w:t>A</w:t>
      </w:r>
      <w:r w:rsidR="00D71AE4" w:rsidRPr="000C381D">
        <w:rPr>
          <w:rFonts w:ascii="Times New Roman" w:hAnsi="Times New Roman"/>
          <w:b/>
          <w:sz w:val="24"/>
          <w:szCs w:val="24"/>
        </w:rPr>
        <w:t>.</w:t>
      </w:r>
      <w:r w:rsidR="00D71AE4" w:rsidRPr="009656CA">
        <w:rPr>
          <w:rFonts w:ascii="Times New Roman" w:hAnsi="Times New Roman"/>
          <w:sz w:val="24"/>
          <w:szCs w:val="24"/>
        </w:rPr>
        <w:t xml:space="preserve"> Symbolic projection matrix for a </w:t>
      </w:r>
      <w:r w:rsidR="00D71AE4" w:rsidRPr="009656CA">
        <w:rPr>
          <w:rFonts w:ascii="Times New Roman" w:hAnsi="Times New Roman"/>
          <w:i/>
          <w:sz w:val="24"/>
          <w:szCs w:val="24"/>
        </w:rPr>
        <w:t>T. infestans</w:t>
      </w:r>
      <w:r w:rsidR="00D71AE4" w:rsidRPr="009656CA">
        <w:rPr>
          <w:rFonts w:ascii="Times New Roman" w:hAnsi="Times New Roman"/>
          <w:sz w:val="24"/>
          <w:szCs w:val="24"/>
        </w:rPr>
        <w:t xml:space="preserve"> population with infected and non-infected </w:t>
      </w:r>
      <w:r w:rsidR="000C381D" w:rsidRPr="009656CA">
        <w:rPr>
          <w:rFonts w:ascii="Times New Roman" w:hAnsi="Times New Roman"/>
          <w:sz w:val="24"/>
          <w:szCs w:val="24"/>
        </w:rPr>
        <w:t>individuals</w:t>
      </w:r>
      <w:r w:rsidR="00D71AE4" w:rsidRPr="009656CA">
        <w:rPr>
          <w:rFonts w:ascii="Times New Roman" w:hAnsi="Times New Roman"/>
          <w:sz w:val="24"/>
          <w:szCs w:val="24"/>
        </w:rPr>
        <w:t xml:space="preserve"> and the probability transitions among them. The asterisk represents the multiplication operation (except for F*, that represented the fecundity of infected females). Symbols and parameter identification are given in the main text.</w:t>
      </w:r>
    </w:p>
    <w:p w:rsidR="00D71AE4" w:rsidRPr="009656CA" w:rsidRDefault="00D71AE4" w:rsidP="000C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E4" w:rsidRPr="009656CA" w:rsidRDefault="008C0B2E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B2E">
        <w:rPr>
          <w:rFonts w:ascii="Times New Roman" w:hAnsi="Times New Roman"/>
          <w:noProof/>
          <w:sz w:val="24"/>
          <w:szCs w:val="24"/>
        </w:rPr>
        <w:pict>
          <v:shape id="Double Bracket 8" o:spid="_x0000_s1027" type="#_x0000_t185" style="position:absolute;margin-left:-60.05pt;margin-top:5.2pt;width:550.5pt;height:196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" strokecolor="black [3213]" strokeweight="1.5pt">
            <v:path arrowok="t"/>
          </v:shape>
        </w:pict>
      </w:r>
    </w:p>
    <w:p w:rsidR="00D71AE4" w:rsidRPr="009656CA" w:rsidRDefault="00D71AE4" w:rsidP="00D7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9C1" w:rsidRPr="00550DBD" w:rsidRDefault="00D71AE4" w:rsidP="00687515">
      <w:pPr>
        <w:spacing w:after="0" w:line="240" w:lineRule="auto"/>
        <w:jc w:val="both"/>
      </w:pPr>
      <w:r w:rsidRPr="000C381D">
        <w:rPr>
          <w:rFonts w:ascii="Times New Roman" w:hAnsi="Times New Roman"/>
          <w:b/>
          <w:sz w:val="24"/>
          <w:szCs w:val="24"/>
        </w:rPr>
        <w:t>Fig</w:t>
      </w:r>
      <w:r w:rsidR="00AB78DE">
        <w:rPr>
          <w:rFonts w:ascii="Times New Roman" w:hAnsi="Times New Roman"/>
          <w:b/>
          <w:sz w:val="24"/>
          <w:szCs w:val="24"/>
        </w:rPr>
        <w:t xml:space="preserve">ure </w:t>
      </w:r>
      <w:r w:rsidR="00550DBD">
        <w:rPr>
          <w:rFonts w:ascii="Times New Roman" w:hAnsi="Times New Roman"/>
          <w:b/>
          <w:sz w:val="24"/>
          <w:szCs w:val="24"/>
        </w:rPr>
        <w:t>B</w:t>
      </w:r>
      <w:r w:rsidRPr="000C381D">
        <w:rPr>
          <w:rFonts w:ascii="Times New Roman" w:hAnsi="Times New Roman"/>
          <w:b/>
          <w:sz w:val="24"/>
          <w:szCs w:val="24"/>
        </w:rPr>
        <w:t>.</w:t>
      </w:r>
      <w:r w:rsidRPr="009656CA">
        <w:rPr>
          <w:rFonts w:ascii="Times New Roman" w:hAnsi="Times New Roman"/>
          <w:sz w:val="24"/>
          <w:szCs w:val="24"/>
        </w:rPr>
        <w:t xml:space="preserve"> Numerical projection matrix for a </w:t>
      </w:r>
      <w:r w:rsidRPr="009656CA">
        <w:rPr>
          <w:rFonts w:ascii="Times New Roman" w:hAnsi="Times New Roman"/>
          <w:i/>
          <w:sz w:val="24"/>
          <w:szCs w:val="24"/>
        </w:rPr>
        <w:t>T. infestans</w:t>
      </w:r>
      <w:r w:rsidRPr="009656CA">
        <w:rPr>
          <w:rFonts w:ascii="Times New Roman" w:hAnsi="Times New Roman"/>
          <w:sz w:val="24"/>
          <w:szCs w:val="24"/>
        </w:rPr>
        <w:t xml:space="preserve"> population with infected and non-infected </w:t>
      </w:r>
      <w:r w:rsidR="000C381D" w:rsidRPr="009656CA">
        <w:rPr>
          <w:rFonts w:ascii="Times New Roman" w:hAnsi="Times New Roman"/>
          <w:sz w:val="24"/>
          <w:szCs w:val="24"/>
        </w:rPr>
        <w:t>individuals</w:t>
      </w:r>
      <w:r w:rsidRPr="009656CA">
        <w:rPr>
          <w:rFonts w:ascii="Times New Roman" w:hAnsi="Times New Roman"/>
          <w:sz w:val="24"/>
          <w:szCs w:val="24"/>
        </w:rPr>
        <w:t xml:space="preserve"> and the probability transitions among them. This matrix is shown only for the purpose of illustration, and corresponds to the symbolic matrix of Fig. 1 for the following parameter values: number of boxes = </w:t>
      </w:r>
      <w:r w:rsidRPr="009656CA">
        <w:rPr>
          <w:rFonts w:ascii="Times New Roman" w:hAnsi="Times New Roman"/>
          <w:i/>
          <w:sz w:val="24"/>
          <w:szCs w:val="24"/>
        </w:rPr>
        <w:t>n</w:t>
      </w:r>
      <w:r w:rsidR="00B46529">
        <w:rPr>
          <w:rFonts w:ascii="Times New Roman" w:hAnsi="Times New Roman"/>
          <w:i/>
          <w:sz w:val="24"/>
          <w:szCs w:val="24"/>
        </w:rPr>
        <w:t xml:space="preserve"> </w:t>
      </w:r>
      <w:r w:rsidRPr="009656CA">
        <w:rPr>
          <w:rFonts w:ascii="Times New Roman" w:hAnsi="Times New Roman"/>
          <w:sz w:val="24"/>
          <w:szCs w:val="24"/>
        </w:rPr>
        <w:t>= 1, box efficacy</w:t>
      </w:r>
      <w:r w:rsidR="00B46529">
        <w:rPr>
          <w:rFonts w:ascii="Times New Roman" w:hAnsi="Times New Roman"/>
          <w:sz w:val="24"/>
          <w:szCs w:val="24"/>
        </w:rPr>
        <w:t xml:space="preserve"> </w:t>
      </w:r>
      <w:r w:rsidRPr="009656CA">
        <w:rPr>
          <w:rFonts w:ascii="Times New Roman" w:hAnsi="Times New Roman"/>
          <w:sz w:val="24"/>
          <w:szCs w:val="24"/>
        </w:rPr>
        <w:t xml:space="preserve">= 0.1, horizontal transmission rate = </w:t>
      </w:r>
      <w:r w:rsidRPr="009656CA">
        <w:rPr>
          <w:rFonts w:ascii="Times New Roman" w:hAnsi="Times New Roman"/>
          <w:i/>
          <w:sz w:val="24"/>
          <w:szCs w:val="24"/>
        </w:rPr>
        <w:t>r</w:t>
      </w:r>
      <w:r w:rsidRPr="009656CA">
        <w:rPr>
          <w:rFonts w:ascii="Times New Roman" w:hAnsi="Times New Roman"/>
          <w:sz w:val="24"/>
          <w:szCs w:val="24"/>
        </w:rPr>
        <w:t xml:space="preserve"> =</w:t>
      </w:r>
      <w:r w:rsidR="00B46529">
        <w:rPr>
          <w:rFonts w:ascii="Times New Roman" w:hAnsi="Times New Roman"/>
          <w:sz w:val="24"/>
          <w:szCs w:val="24"/>
        </w:rPr>
        <w:t xml:space="preserve"> </w:t>
      </w:r>
      <w:r w:rsidRPr="009656CA">
        <w:rPr>
          <w:rFonts w:ascii="Times New Roman" w:hAnsi="Times New Roman"/>
          <w:sz w:val="24"/>
          <w:szCs w:val="24"/>
        </w:rPr>
        <w:t xml:space="preserve">0.01825, probability of one box attracting an individual per unit time = </w:t>
      </w:r>
      <w:r w:rsidRPr="009656CA">
        <w:rPr>
          <w:rFonts w:ascii="Times New Roman" w:hAnsi="Times New Roman"/>
          <w:i/>
          <w:sz w:val="24"/>
          <w:szCs w:val="24"/>
        </w:rPr>
        <w:t>c</w:t>
      </w:r>
      <w:r w:rsidRPr="009656CA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9656CA">
        <w:rPr>
          <w:rFonts w:ascii="Times New Roman" w:hAnsi="Times New Roman"/>
          <w:sz w:val="24"/>
          <w:szCs w:val="24"/>
        </w:rPr>
        <w:t>=</w:t>
      </w:r>
      <w:r w:rsidR="0096720F">
        <w:rPr>
          <w:rFonts w:ascii="Times New Roman" w:hAnsi="Times New Roman"/>
          <w:sz w:val="24"/>
          <w:szCs w:val="24"/>
        </w:rPr>
        <w:t xml:space="preserve"> α </w:t>
      </w:r>
      <w:r w:rsidRPr="009656CA">
        <w:rPr>
          <w:rFonts w:ascii="Times New Roman" w:hAnsi="Times New Roman"/>
          <w:sz w:val="24"/>
          <w:szCs w:val="24"/>
        </w:rPr>
        <w:t xml:space="preserve">= 0.0355, force of attraction of all boxes = </w:t>
      </w:r>
      <w:r w:rsidRPr="009656CA">
        <w:rPr>
          <w:rFonts w:ascii="Times New Roman" w:hAnsi="Times New Roman"/>
          <w:i/>
          <w:sz w:val="24"/>
          <w:szCs w:val="24"/>
        </w:rPr>
        <w:t>f</w:t>
      </w:r>
      <w:r w:rsidRPr="009656CA">
        <w:rPr>
          <w:rFonts w:ascii="Times New Roman" w:hAnsi="Times New Roman"/>
          <w:sz w:val="24"/>
          <w:szCs w:val="24"/>
        </w:rPr>
        <w:t xml:space="preserve"> = 0.02167.</w:t>
      </w:r>
    </w:p>
    <w:p w:rsidR="00FE59C1" w:rsidRPr="00550DBD" w:rsidRDefault="00FE59C1" w:rsidP="00FE59C1">
      <w:pPr>
        <w:pStyle w:val="Prrafodelista"/>
        <w:jc w:val="both"/>
        <w:rPr>
          <w:rFonts w:ascii="Times New Roman" w:hAnsi="Times New Roman" w:cs="Times New Roman"/>
        </w:rPr>
      </w:pPr>
    </w:p>
    <w:sectPr w:rsidR="00FE59C1" w:rsidRPr="00550DBD" w:rsidSect="009656CA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40" w:rsidRDefault="006B5540" w:rsidP="00351EAD">
      <w:pPr>
        <w:spacing w:after="0" w:line="240" w:lineRule="auto"/>
      </w:pPr>
      <w:r>
        <w:separator/>
      </w:r>
    </w:p>
  </w:endnote>
  <w:endnote w:type="continuationSeparator" w:id="1">
    <w:p w:rsidR="006B5540" w:rsidRDefault="006B5540" w:rsidP="0035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40" w:rsidRDefault="006B5540" w:rsidP="00351EAD">
      <w:pPr>
        <w:spacing w:after="0" w:line="240" w:lineRule="auto"/>
      </w:pPr>
      <w:r>
        <w:separator/>
      </w:r>
    </w:p>
  </w:footnote>
  <w:footnote w:type="continuationSeparator" w:id="1">
    <w:p w:rsidR="006B5540" w:rsidRDefault="006B5540" w:rsidP="0035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A5" w:rsidRDefault="008C0B2E">
    <w:pPr>
      <w:pStyle w:val="Encabezado"/>
      <w:jc w:val="right"/>
    </w:pPr>
    <w:fldSimple w:instr=" PAGE   \* MERGEFORMAT ">
      <w:r w:rsidR="00687515">
        <w:rPr>
          <w:noProof/>
        </w:rPr>
        <w:t>13</w:t>
      </w:r>
    </w:fldSimple>
  </w:p>
  <w:p w:rsidR="004574A5" w:rsidRDefault="004574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CBC"/>
    <w:multiLevelType w:val="hybridMultilevel"/>
    <w:tmpl w:val="29B0AD34"/>
    <w:lvl w:ilvl="0" w:tplc="46548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454"/>
    <w:multiLevelType w:val="hybridMultilevel"/>
    <w:tmpl w:val="DE4CB198"/>
    <w:lvl w:ilvl="0" w:tplc="B5A89E42">
      <w:start w:val="1"/>
      <w:numFmt w:val="decimal"/>
      <w:lvlText w:val="(%1)"/>
      <w:lvlJc w:val="left"/>
      <w:pPr>
        <w:ind w:left="38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">
    <w:nsid w:val="56497252"/>
    <w:multiLevelType w:val="hybridMultilevel"/>
    <w:tmpl w:val="72B4E5C2"/>
    <w:lvl w:ilvl="0" w:tplc="22EE8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3C23"/>
    <w:multiLevelType w:val="hybridMultilevel"/>
    <w:tmpl w:val="654A531A"/>
    <w:lvl w:ilvl="0" w:tplc="8A14B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E4"/>
    <w:rsid w:val="000C381D"/>
    <w:rsid w:val="001C57B0"/>
    <w:rsid w:val="001E558C"/>
    <w:rsid w:val="00265CE5"/>
    <w:rsid w:val="00314E4D"/>
    <w:rsid w:val="00351EAD"/>
    <w:rsid w:val="003B2EF8"/>
    <w:rsid w:val="003C09EA"/>
    <w:rsid w:val="004574A5"/>
    <w:rsid w:val="00506CE7"/>
    <w:rsid w:val="0054323E"/>
    <w:rsid w:val="00550DBD"/>
    <w:rsid w:val="005D01D1"/>
    <w:rsid w:val="006275B8"/>
    <w:rsid w:val="00655FDF"/>
    <w:rsid w:val="00687515"/>
    <w:rsid w:val="006B5540"/>
    <w:rsid w:val="0076708F"/>
    <w:rsid w:val="0081722E"/>
    <w:rsid w:val="0085435D"/>
    <w:rsid w:val="008C0B2E"/>
    <w:rsid w:val="008D5A4B"/>
    <w:rsid w:val="00947AB3"/>
    <w:rsid w:val="009656CA"/>
    <w:rsid w:val="0096720F"/>
    <w:rsid w:val="009809CA"/>
    <w:rsid w:val="00983E5B"/>
    <w:rsid w:val="009C54B4"/>
    <w:rsid w:val="009F6217"/>
    <w:rsid w:val="00A04B76"/>
    <w:rsid w:val="00A526C5"/>
    <w:rsid w:val="00AB78DE"/>
    <w:rsid w:val="00B132E7"/>
    <w:rsid w:val="00B31673"/>
    <w:rsid w:val="00B46529"/>
    <w:rsid w:val="00B5283E"/>
    <w:rsid w:val="00B73DB4"/>
    <w:rsid w:val="00B85E94"/>
    <w:rsid w:val="00BB2EC4"/>
    <w:rsid w:val="00BC4DA7"/>
    <w:rsid w:val="00D71AE4"/>
    <w:rsid w:val="00D7471B"/>
    <w:rsid w:val="00E60EFC"/>
    <w:rsid w:val="00E732FD"/>
    <w:rsid w:val="00EA281F"/>
    <w:rsid w:val="00F61778"/>
    <w:rsid w:val="00F70E92"/>
    <w:rsid w:val="00F8779C"/>
    <w:rsid w:val="00FE325C"/>
    <w:rsid w:val="00FE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E4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AE4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1A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0"/>
    <w:locked/>
    <w:rsid w:val="00D71AE4"/>
    <w:rPr>
      <w:rFonts w:ascii="Arial" w:hAnsi="Arial" w:cs="Arial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0"/>
    <w:locked/>
    <w:rsid w:val="00D71AE4"/>
    <w:rPr>
      <w:rFonts w:ascii="Arial" w:hAnsi="Arial" w:cs="Arial"/>
      <w:sz w:val="15"/>
      <w:szCs w:val="15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Fuentedeprrafopredeter"/>
    <w:link w:val="MSGENFONTSTYLENAMETEMPLATEROLENUMBERMSGENFONTSTYLENAMEBYROLETABLECAPTION20"/>
    <w:locked/>
    <w:rsid w:val="00D71AE4"/>
    <w:rPr>
      <w:rFonts w:ascii="Arial" w:hAnsi="Arial" w:cs="Arial"/>
      <w:sz w:val="16"/>
      <w:szCs w:val="16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uentedeprrafopredeter"/>
    <w:link w:val="MSGENFONTSTYLENAMETEMPLATEROLEMSGENFONTSTYLENAMEBYROLETABLECAPTION0"/>
    <w:locked/>
    <w:rsid w:val="00D71AE4"/>
    <w:rPr>
      <w:rFonts w:ascii="Arial" w:hAnsi="Arial" w:cs="Arial"/>
      <w:sz w:val="15"/>
      <w:szCs w:val="15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71AE4"/>
    <w:pPr>
      <w:widowControl w:val="0"/>
      <w:shd w:val="clear" w:color="auto" w:fill="FFFFFF"/>
      <w:spacing w:after="960" w:line="240" w:lineRule="atLeast"/>
      <w:outlineLvl w:val="1"/>
    </w:pPr>
    <w:rPr>
      <w:rFonts w:ascii="Arial" w:eastAsiaTheme="minorHAnsi" w:hAnsi="Arial" w:cs="Arial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EC4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56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4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1A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D71AE4"/>
    <w:rPr>
      <w:rFonts w:ascii="Arial" w:hAnsi="Arial" w:cs="Arial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locked/>
    <w:rsid w:val="00D71AE4"/>
    <w:rPr>
      <w:rFonts w:ascii="Arial" w:hAnsi="Arial" w:cs="Arial"/>
      <w:sz w:val="15"/>
      <w:szCs w:val="15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locked/>
    <w:rsid w:val="00D71AE4"/>
    <w:rPr>
      <w:rFonts w:ascii="Arial" w:hAnsi="Arial" w:cs="Arial"/>
      <w:sz w:val="16"/>
      <w:szCs w:val="16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locked/>
    <w:rsid w:val="00D71AE4"/>
    <w:rPr>
      <w:rFonts w:ascii="Arial" w:hAnsi="Arial" w:cs="Arial"/>
      <w:sz w:val="15"/>
      <w:szCs w:val="15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71AE4"/>
    <w:pPr>
      <w:widowControl w:val="0"/>
      <w:shd w:val="clear" w:color="auto" w:fill="FFFFFF"/>
      <w:spacing w:after="960" w:line="240" w:lineRule="atLeast"/>
      <w:outlineLvl w:val="1"/>
    </w:pPr>
    <w:rPr>
      <w:rFonts w:ascii="Arial" w:eastAsiaTheme="minorHAnsi" w:hAnsi="Arial" w:cs="Arial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D71AE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CEPAVE - CONICET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metatri</dc:creator>
  <cp:lastModifiedBy>Usuario</cp:lastModifiedBy>
  <cp:revision>3</cp:revision>
  <cp:lastPrinted>2015-04-16T19:41:00Z</cp:lastPrinted>
  <dcterms:created xsi:type="dcterms:W3CDTF">2015-04-20T15:55:00Z</dcterms:created>
  <dcterms:modified xsi:type="dcterms:W3CDTF">2015-04-24T13:33:00Z</dcterms:modified>
</cp:coreProperties>
</file>