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478A" w14:textId="413E9E13" w:rsidR="00460267" w:rsidRDefault="00A05C22">
      <w:pPr>
        <w:jc w:val="right"/>
        <w:rPr>
          <w:lang w:eastAsia="zh-TW"/>
        </w:rPr>
      </w:pPr>
      <w:bookmarkStart w:id="0" w:name="OLE_LINK15"/>
      <w:bookmarkStart w:id="1" w:name="OLE_LINK16"/>
      <w:r>
        <w:rPr>
          <w:lang w:eastAsia="zh-TW"/>
        </w:rPr>
        <w:t>0</w:t>
      </w:r>
      <w:r w:rsidR="00A84CFF">
        <w:rPr>
          <w:lang w:eastAsia="zh-TW"/>
        </w:rPr>
        <w:t>5</w:t>
      </w:r>
      <w:r w:rsidR="00460267">
        <w:t>/</w:t>
      </w:r>
      <w:r w:rsidR="00A84CFF">
        <w:rPr>
          <w:lang w:eastAsia="zh-TW"/>
        </w:rPr>
        <w:t>2</w:t>
      </w:r>
      <w:r w:rsidR="00961070">
        <w:rPr>
          <w:lang w:eastAsia="zh-TW"/>
        </w:rPr>
        <w:t>6</w:t>
      </w:r>
      <w:r w:rsidR="00460267">
        <w:t>/20</w:t>
      </w:r>
      <w:r>
        <w:t>22</w:t>
      </w:r>
    </w:p>
    <w:p w14:paraId="6BED37C5" w14:textId="77777777" w:rsidR="00460267" w:rsidRPr="00796EC3" w:rsidRDefault="00460267">
      <w:pPr>
        <w:pStyle w:val="a7"/>
        <w:jc w:val="both"/>
      </w:pPr>
      <w:r w:rsidRPr="00796EC3">
        <w:t xml:space="preserve">Dear </w:t>
      </w:r>
      <w:r>
        <w:t>Editor</w:t>
      </w:r>
      <w:r w:rsidRPr="00796EC3">
        <w:t>,</w:t>
      </w:r>
    </w:p>
    <w:p w14:paraId="06817B14" w14:textId="77777777" w:rsidR="00460267" w:rsidRPr="00796EC3" w:rsidRDefault="00460267">
      <w:pPr>
        <w:pStyle w:val="a7"/>
        <w:jc w:val="both"/>
      </w:pPr>
    </w:p>
    <w:p w14:paraId="305B6125" w14:textId="3004E3DF" w:rsidR="00460267" w:rsidRDefault="00460267" w:rsidP="000473C2">
      <w:pPr>
        <w:pStyle w:val="a7"/>
        <w:jc w:val="both"/>
      </w:pPr>
      <w:r w:rsidRPr="00796EC3">
        <w:t xml:space="preserve">    </w:t>
      </w:r>
      <w:r w:rsidR="00763202">
        <w:t>W</w:t>
      </w:r>
      <w:r w:rsidRPr="00796EC3">
        <w:t xml:space="preserve">e are here </w:t>
      </w:r>
      <w:r w:rsidR="0073728E">
        <w:t>re-</w:t>
      </w:r>
      <w:r w:rsidRPr="00796EC3">
        <w:t>submitting the paper “</w:t>
      </w:r>
      <w:r w:rsidR="008A08AD" w:rsidRPr="008A08AD">
        <w:t>Aspalathus linearis suppresses survival and proliferation of enzalutamide-resistant prostate cancer cells via inhibition of c-</w:t>
      </w:r>
      <w:proofErr w:type="spellStart"/>
      <w:r w:rsidR="008A08AD" w:rsidRPr="008A08AD">
        <w:t>Myc</w:t>
      </w:r>
      <w:proofErr w:type="spellEnd"/>
      <w:r w:rsidR="008A08AD" w:rsidRPr="008A08AD">
        <w:t xml:space="preserve"> and stability of androgen receptor</w:t>
      </w:r>
      <w:r w:rsidRPr="00482C84">
        <w:rPr>
          <w:szCs w:val="24"/>
        </w:rPr>
        <w:t xml:space="preserve">” by </w:t>
      </w:r>
      <w:r w:rsidR="0073728E">
        <w:rPr>
          <w:szCs w:val="24"/>
        </w:rPr>
        <w:t xml:space="preserve">Bi-Juan Wang and </w:t>
      </w:r>
      <w:r w:rsidR="009C7CCF" w:rsidRPr="00CF2693">
        <w:rPr>
          <w:szCs w:val="24"/>
        </w:rPr>
        <w:t>Shih-Han Huang</w:t>
      </w:r>
      <w:r w:rsidRPr="00482C84">
        <w:rPr>
          <w:szCs w:val="24"/>
        </w:rPr>
        <w:t xml:space="preserve"> et al</w:t>
      </w:r>
      <w:r>
        <w:rPr>
          <w:szCs w:val="24"/>
          <w:lang w:eastAsia="zh-TW"/>
        </w:rPr>
        <w:t>.</w:t>
      </w:r>
      <w:r w:rsidRPr="00482C84">
        <w:rPr>
          <w:szCs w:val="24"/>
        </w:rPr>
        <w:t xml:space="preserve"> for consideration for publication as research pap</w:t>
      </w:r>
      <w:r w:rsidRPr="00767E8B">
        <w:rPr>
          <w:szCs w:val="24"/>
        </w:rPr>
        <w:t>e</w:t>
      </w:r>
      <w:r w:rsidRPr="00767E8B">
        <w:t xml:space="preserve">r. </w:t>
      </w:r>
      <w:r w:rsidR="00477F17" w:rsidRPr="00482C84">
        <w:t xml:space="preserve">No related </w:t>
      </w:r>
      <w:r w:rsidR="00477F17" w:rsidRPr="007A4371">
        <w:t>content of this research has been submitted or published</w:t>
      </w:r>
      <w:r w:rsidR="00477F17" w:rsidRPr="0084192C">
        <w:t xml:space="preserve"> elsewhere.</w:t>
      </w:r>
      <w:r w:rsidR="00477F17">
        <w:t xml:space="preserve"> </w:t>
      </w:r>
      <w:r w:rsidR="0073728E">
        <w:t xml:space="preserve">We </w:t>
      </w:r>
      <w:r w:rsidR="00986870">
        <w:t>have revised the manuscript and added two experiments according to the suggestions made by the reviewer</w:t>
      </w:r>
      <w:r w:rsidR="00D10500">
        <w:t>, as well as answered all the questions raised by the reviewers</w:t>
      </w:r>
      <w:r w:rsidR="00986870">
        <w:t xml:space="preserve">. </w:t>
      </w:r>
      <w:r w:rsidR="00244B93">
        <w:t xml:space="preserve">We also included our original Western blot scans </w:t>
      </w:r>
      <w:r w:rsidR="00FD06CB">
        <w:t>as well as provide a file of minimal data set as supplemental material for review purpose</w:t>
      </w:r>
      <w:r w:rsidR="00EE3BB2">
        <w:t>.</w:t>
      </w:r>
      <w:r w:rsidR="00FD06CB">
        <w:t xml:space="preserve"> </w:t>
      </w:r>
      <w:r w:rsidR="00321EA3">
        <w:t>We have revised the manuscript to</w:t>
      </w:r>
      <w:r w:rsidR="00321EA3" w:rsidRPr="00321EA3">
        <w:t xml:space="preserve"> meet PLOS ONE's style requirements</w:t>
      </w:r>
      <w:r w:rsidR="00321EA3">
        <w:t>.</w:t>
      </w:r>
      <w:r w:rsidR="00AE0ED1">
        <w:t xml:space="preserve"> The </w:t>
      </w:r>
      <w:r w:rsidR="00AE0ED1" w:rsidRPr="00AE0ED1">
        <w:t xml:space="preserve">pharmaceutical-grade green rooibos extract (GRT, containing 12.78% </w:t>
      </w:r>
      <w:proofErr w:type="spellStart"/>
      <w:r w:rsidR="00AE0ED1" w:rsidRPr="00AE0ED1">
        <w:t>aspalathin</w:t>
      </w:r>
      <w:proofErr w:type="spellEnd"/>
      <w:r w:rsidR="00AE0ED1" w:rsidRPr="00AE0ED1">
        <w:t>)</w:t>
      </w:r>
      <w:r w:rsidR="00AE0ED1">
        <w:t xml:space="preserve"> being used in this study was extracted and produce by the co-author Prof. Christo J.F. Muller</w:t>
      </w:r>
      <w:r w:rsidR="00FD75C8">
        <w:t xml:space="preserve"> from Medical Research Council of South Africa. We included the HPLC analysis of this batch of GRT</w:t>
      </w:r>
      <w:r w:rsidR="00AE0ED1">
        <w:t xml:space="preserve"> </w:t>
      </w:r>
      <w:r w:rsidR="00FD75C8">
        <w:t>as supplemental figure.</w:t>
      </w:r>
      <w:r w:rsidR="00B72471">
        <w:t xml:space="preserve"> We </w:t>
      </w:r>
      <w:r w:rsidR="00F2266E">
        <w:t>have</w:t>
      </w:r>
      <w:r w:rsidR="00B72471">
        <w:t xml:space="preserve"> correct</w:t>
      </w:r>
      <w:r w:rsidR="00F2266E">
        <w:t>ed</w:t>
      </w:r>
      <w:r w:rsidR="00B72471">
        <w:t xml:space="preserve"> the funding information in the submission system so that the information is now consistent with that in the manuscript.</w:t>
      </w:r>
      <w:r w:rsidR="00AE0ED1">
        <w:t xml:space="preserve"> </w:t>
      </w:r>
      <w:r w:rsidR="006678C2">
        <w:t>We hope that the current revised manuscript fulfill the requirement of PLOS One.</w:t>
      </w:r>
    </w:p>
    <w:p w14:paraId="25228DEF" w14:textId="39ABCC49" w:rsidR="006678C2" w:rsidRDefault="006678C2" w:rsidP="000473C2">
      <w:pPr>
        <w:pStyle w:val="a7"/>
        <w:jc w:val="both"/>
      </w:pPr>
    </w:p>
    <w:p w14:paraId="0EC8EAC8" w14:textId="6CCD766E" w:rsidR="006678C2" w:rsidRDefault="006678C2" w:rsidP="000473C2">
      <w:pPr>
        <w:pStyle w:val="a7"/>
        <w:jc w:val="both"/>
        <w:rPr>
          <w:lang w:eastAsia="zh-TW"/>
        </w:rPr>
      </w:pPr>
      <w:r>
        <w:rPr>
          <w:rFonts w:hint="eastAsia"/>
          <w:lang w:eastAsia="zh-TW"/>
        </w:rPr>
        <w:t>T</w:t>
      </w:r>
      <w:r>
        <w:rPr>
          <w:lang w:eastAsia="zh-TW"/>
        </w:rPr>
        <w:t>he following is a</w:t>
      </w:r>
      <w:r w:rsidR="00D55646">
        <w:rPr>
          <w:lang w:eastAsia="zh-TW"/>
        </w:rPr>
        <w:t xml:space="preserve"> response</w:t>
      </w:r>
      <w:r>
        <w:rPr>
          <w:lang w:eastAsia="zh-TW"/>
        </w:rPr>
        <w:t xml:space="preserve"> to the reviewers’ concerns and questions.</w:t>
      </w:r>
    </w:p>
    <w:p w14:paraId="3CAA88BB" w14:textId="77777777" w:rsidR="00460267" w:rsidRPr="00B72471" w:rsidRDefault="00460267" w:rsidP="006A66BE">
      <w:pPr>
        <w:pStyle w:val="a7"/>
        <w:jc w:val="both"/>
        <w:rPr>
          <w:lang w:eastAsia="zh-TW"/>
        </w:rPr>
      </w:pPr>
    </w:p>
    <w:p w14:paraId="4454E5A5" w14:textId="5CAD0D17" w:rsidR="003719D7" w:rsidRPr="004E302A" w:rsidRDefault="003719D7" w:rsidP="003719D7">
      <w:pPr>
        <w:pStyle w:val="a7"/>
        <w:jc w:val="both"/>
        <w:rPr>
          <w:highlight w:val="yellow"/>
          <w:lang w:eastAsia="zh-TW"/>
        </w:rPr>
      </w:pPr>
      <w:r w:rsidRPr="004E302A">
        <w:rPr>
          <w:b/>
          <w:bCs/>
          <w:highlight w:val="yellow"/>
          <w:lang w:eastAsia="zh-TW"/>
        </w:rPr>
        <w:t xml:space="preserve">Reviewer #1: </w:t>
      </w:r>
      <w:r w:rsidRPr="004E302A">
        <w:rPr>
          <w:highlight w:val="yellow"/>
          <w:lang w:eastAsia="zh-TW"/>
        </w:rPr>
        <w:t xml:space="preserve">The manuscript by Huang et describes the growth inhibitory effect of green rooibos extract on the proliferation of the castration resistant C4-2 prostate cancer cells, a derivative which is </w:t>
      </w:r>
      <w:proofErr w:type="spellStart"/>
      <w:r w:rsidRPr="004E302A">
        <w:rPr>
          <w:highlight w:val="yellow"/>
          <w:lang w:eastAsia="zh-TW"/>
        </w:rPr>
        <w:t>Enza</w:t>
      </w:r>
      <w:proofErr w:type="spellEnd"/>
      <w:r w:rsidRPr="004E302A">
        <w:rPr>
          <w:highlight w:val="yellow"/>
          <w:lang w:eastAsia="zh-TW"/>
        </w:rPr>
        <w:t xml:space="preserve"> resistant and the androgen receptor negative expressing PC3 cell line. Authors continue with the androgen receptor positive C4-2 cells and reveal that the extract induces apoptosis. Interestingly, some factors are reduced in protein level including c-Myc. Overexpression of c-</w:t>
      </w:r>
      <w:proofErr w:type="spellStart"/>
      <w:r w:rsidRPr="004E302A">
        <w:rPr>
          <w:highlight w:val="yellow"/>
          <w:lang w:eastAsia="zh-TW"/>
        </w:rPr>
        <w:t>Myc</w:t>
      </w:r>
      <w:proofErr w:type="spellEnd"/>
      <w:r w:rsidRPr="004E302A">
        <w:rPr>
          <w:highlight w:val="yellow"/>
          <w:lang w:eastAsia="zh-TW"/>
        </w:rPr>
        <w:t xml:space="preserve"> reduced extract-mediated growth inhibition.</w:t>
      </w:r>
      <w:r w:rsidR="004E302A">
        <w:rPr>
          <w:highlight w:val="yellow"/>
          <w:lang w:eastAsia="zh-TW"/>
        </w:rPr>
        <w:t xml:space="preserve"> </w:t>
      </w:r>
      <w:r w:rsidRPr="004E302A">
        <w:rPr>
          <w:highlight w:val="yellow"/>
          <w:lang w:eastAsia="zh-TW"/>
        </w:rPr>
        <w:t>This is a continuation of experiments of the group previously revealed that the rooibos extract inhibits castration resistance prostate cancer cells through inhibition of YAP and AKT signaling.</w:t>
      </w:r>
    </w:p>
    <w:p w14:paraId="07FABEB7" w14:textId="77777777" w:rsidR="003719D7" w:rsidRDefault="003719D7" w:rsidP="003719D7">
      <w:pPr>
        <w:pStyle w:val="a7"/>
        <w:jc w:val="both"/>
        <w:rPr>
          <w:lang w:eastAsia="zh-TW"/>
        </w:rPr>
      </w:pPr>
      <w:r w:rsidRPr="004E302A">
        <w:rPr>
          <w:highlight w:val="yellow"/>
          <w:lang w:eastAsia="zh-TW"/>
        </w:rPr>
        <w:t>Therefore, some additional novelties and specificity must be added to the manuscript</w:t>
      </w:r>
    </w:p>
    <w:p w14:paraId="397328CE" w14:textId="77777777" w:rsidR="003719D7" w:rsidRDefault="003719D7" w:rsidP="003719D7">
      <w:pPr>
        <w:pStyle w:val="a7"/>
        <w:jc w:val="both"/>
        <w:rPr>
          <w:lang w:eastAsia="zh-TW"/>
        </w:rPr>
      </w:pPr>
    </w:p>
    <w:p w14:paraId="75DC2017" w14:textId="77777777" w:rsidR="004E302A" w:rsidRDefault="004E302A" w:rsidP="004E302A">
      <w:pPr>
        <w:jc w:val="both"/>
        <w:rPr>
          <w:lang w:eastAsia="zh-TW"/>
        </w:rPr>
      </w:pPr>
      <w:r w:rsidRPr="002D3C89">
        <w:rPr>
          <w:rFonts w:hint="eastAsia"/>
          <w:b/>
          <w:bCs/>
          <w:lang w:eastAsia="zh-TW"/>
        </w:rPr>
        <w:t>A</w:t>
      </w:r>
      <w:r w:rsidRPr="002D3C89">
        <w:rPr>
          <w:b/>
          <w:bCs/>
          <w:lang w:eastAsia="zh-TW"/>
        </w:rPr>
        <w:t xml:space="preserve">nswer: </w:t>
      </w:r>
      <w:r>
        <w:rPr>
          <w:lang w:eastAsia="zh-TW"/>
        </w:rPr>
        <w:t>We thank reviewer for the affirmative comment.</w:t>
      </w:r>
    </w:p>
    <w:p w14:paraId="11F134C4" w14:textId="77777777" w:rsidR="003719D7" w:rsidRPr="004E302A" w:rsidRDefault="003719D7" w:rsidP="003719D7">
      <w:pPr>
        <w:pStyle w:val="a7"/>
        <w:jc w:val="both"/>
        <w:rPr>
          <w:lang w:eastAsia="zh-TW"/>
        </w:rPr>
      </w:pPr>
    </w:p>
    <w:p w14:paraId="6D81F314" w14:textId="77777777" w:rsidR="003719D7" w:rsidRPr="004E302A" w:rsidRDefault="003719D7" w:rsidP="003719D7">
      <w:pPr>
        <w:pStyle w:val="a7"/>
        <w:jc w:val="both"/>
        <w:rPr>
          <w:b/>
          <w:bCs/>
          <w:highlight w:val="yellow"/>
          <w:lang w:eastAsia="zh-TW"/>
        </w:rPr>
      </w:pPr>
      <w:r w:rsidRPr="004E302A">
        <w:rPr>
          <w:b/>
          <w:bCs/>
          <w:highlight w:val="yellow"/>
          <w:lang w:eastAsia="zh-TW"/>
        </w:rPr>
        <w:t>Major points:</w:t>
      </w:r>
    </w:p>
    <w:p w14:paraId="5D8FB301" w14:textId="082019E2" w:rsidR="003719D7" w:rsidRDefault="003719D7" w:rsidP="003719D7">
      <w:pPr>
        <w:pStyle w:val="a7"/>
        <w:jc w:val="both"/>
        <w:rPr>
          <w:lang w:eastAsia="zh-TW"/>
        </w:rPr>
      </w:pPr>
      <w:r w:rsidRPr="004E302A">
        <w:rPr>
          <w:highlight w:val="yellow"/>
          <w:lang w:eastAsia="zh-TW"/>
        </w:rPr>
        <w:t>1. Authors show reduction of cell viability by the extract in prostate cancer cell lines. This may also indicate an unspecific effect by using 100microgram per ml. Authors should reveal a cell specific response by treatment with a primary explant or primary, non-immortalized, human cells with the same culture condition that is resistant to the treatment.</w:t>
      </w:r>
      <w:r w:rsidR="004E302A">
        <w:rPr>
          <w:highlight w:val="yellow"/>
          <w:lang w:eastAsia="zh-TW"/>
        </w:rPr>
        <w:t xml:space="preserve"> </w:t>
      </w:r>
      <w:r w:rsidRPr="004E302A">
        <w:rPr>
          <w:highlight w:val="yellow"/>
          <w:lang w:eastAsia="zh-TW"/>
        </w:rPr>
        <w:t>The general question is whether these high doses will lead to toxicity in non-cancerous cells?</w:t>
      </w:r>
    </w:p>
    <w:p w14:paraId="6CD326D2" w14:textId="528D9FE8" w:rsidR="003719D7" w:rsidRDefault="003719D7" w:rsidP="003719D7">
      <w:pPr>
        <w:pStyle w:val="a7"/>
        <w:jc w:val="both"/>
        <w:rPr>
          <w:lang w:eastAsia="zh-TW"/>
        </w:rPr>
      </w:pPr>
    </w:p>
    <w:p w14:paraId="1E3C78F3" w14:textId="67245A4E" w:rsidR="004E302A" w:rsidRDefault="004E302A" w:rsidP="003719D7">
      <w:pPr>
        <w:pStyle w:val="a7"/>
        <w:jc w:val="both"/>
        <w:rPr>
          <w:lang w:eastAsia="zh-TW"/>
        </w:rPr>
      </w:pPr>
      <w:r>
        <w:rPr>
          <w:rFonts w:hint="eastAsia"/>
          <w:lang w:eastAsia="zh-TW"/>
        </w:rPr>
        <w:t>A</w:t>
      </w:r>
      <w:r>
        <w:rPr>
          <w:lang w:eastAsia="zh-TW"/>
        </w:rPr>
        <w:t xml:space="preserve">nswer: We thank the reviewer for raising this important question. </w:t>
      </w:r>
      <w:r w:rsidR="00CF1090">
        <w:rPr>
          <w:lang w:eastAsia="zh-TW"/>
        </w:rPr>
        <w:t xml:space="preserve">We </w:t>
      </w:r>
      <w:r w:rsidR="00C864D6">
        <w:rPr>
          <w:lang w:eastAsia="zh-TW"/>
        </w:rPr>
        <w:t xml:space="preserve">now included the data of </w:t>
      </w:r>
      <w:r w:rsidR="00267A8C">
        <w:rPr>
          <w:iCs/>
          <w:szCs w:val="24"/>
          <w:lang w:eastAsia="zh-TW"/>
        </w:rPr>
        <w:t>HUVEC (h</w:t>
      </w:r>
      <w:r w:rsidR="00267A8C" w:rsidRPr="001145BF">
        <w:rPr>
          <w:iCs/>
          <w:szCs w:val="24"/>
          <w:lang w:eastAsia="zh-TW"/>
        </w:rPr>
        <w:t xml:space="preserve">uman </w:t>
      </w:r>
      <w:r w:rsidR="00267A8C">
        <w:rPr>
          <w:iCs/>
          <w:szCs w:val="24"/>
          <w:lang w:eastAsia="zh-TW"/>
        </w:rPr>
        <w:t>u</w:t>
      </w:r>
      <w:r w:rsidR="00267A8C" w:rsidRPr="001145BF">
        <w:rPr>
          <w:iCs/>
          <w:szCs w:val="24"/>
          <w:lang w:eastAsia="zh-TW"/>
        </w:rPr>
        <w:t xml:space="preserve">mbilical </w:t>
      </w:r>
      <w:r w:rsidR="00267A8C">
        <w:rPr>
          <w:iCs/>
          <w:szCs w:val="24"/>
          <w:lang w:eastAsia="zh-TW"/>
        </w:rPr>
        <w:t>v</w:t>
      </w:r>
      <w:r w:rsidR="00267A8C" w:rsidRPr="001145BF">
        <w:rPr>
          <w:iCs/>
          <w:szCs w:val="24"/>
          <w:lang w:eastAsia="zh-TW"/>
        </w:rPr>
        <w:t xml:space="preserve">ein </w:t>
      </w:r>
      <w:r w:rsidR="00267A8C">
        <w:rPr>
          <w:iCs/>
          <w:szCs w:val="24"/>
          <w:lang w:eastAsia="zh-TW"/>
        </w:rPr>
        <w:t>e</w:t>
      </w:r>
      <w:r w:rsidR="00267A8C" w:rsidRPr="001145BF">
        <w:rPr>
          <w:iCs/>
          <w:szCs w:val="24"/>
          <w:lang w:eastAsia="zh-TW"/>
        </w:rPr>
        <w:t xml:space="preserve">ndothelial </w:t>
      </w:r>
      <w:r w:rsidR="00267A8C">
        <w:rPr>
          <w:iCs/>
          <w:szCs w:val="24"/>
          <w:lang w:eastAsia="zh-TW"/>
        </w:rPr>
        <w:t>c</w:t>
      </w:r>
      <w:r w:rsidR="00267A8C" w:rsidRPr="001145BF">
        <w:rPr>
          <w:iCs/>
          <w:szCs w:val="24"/>
          <w:lang w:eastAsia="zh-TW"/>
        </w:rPr>
        <w:t>ells</w:t>
      </w:r>
      <w:r w:rsidR="00267A8C">
        <w:rPr>
          <w:iCs/>
          <w:szCs w:val="24"/>
          <w:lang w:eastAsia="zh-TW"/>
        </w:rPr>
        <w:t>) and HEK293 (human embryonic kidney cells 293)</w:t>
      </w:r>
      <w:r w:rsidR="00267A8C">
        <w:rPr>
          <w:lang w:eastAsia="zh-TW"/>
        </w:rPr>
        <w:t xml:space="preserve">. The HUVEC </w:t>
      </w:r>
      <w:r w:rsidR="00267A8C">
        <w:rPr>
          <w:lang w:eastAsia="zh-TW"/>
        </w:rPr>
        <w:lastRenderedPageBreak/>
        <w:t xml:space="preserve">cells are normal human primary cells and HEK293 cells </w:t>
      </w:r>
      <w:r w:rsidR="00CF1090">
        <w:rPr>
          <w:lang w:eastAsia="zh-TW"/>
        </w:rPr>
        <w:t>is an established cell line with mutant version of SV40 large T antigen.</w:t>
      </w:r>
      <w:r w:rsidR="00267A8C">
        <w:rPr>
          <w:lang w:eastAsia="zh-TW"/>
        </w:rPr>
        <w:t xml:space="preserve"> </w:t>
      </w:r>
      <w:r w:rsidR="00267A8C">
        <w:rPr>
          <w:iCs/>
          <w:szCs w:val="24"/>
          <w:lang w:eastAsia="zh-TW"/>
        </w:rPr>
        <w:t xml:space="preserve">Proliferation of HUVEC cells was not affected by 10-75 </w:t>
      </w:r>
      <w:proofErr w:type="spellStart"/>
      <w:r w:rsidR="00267A8C">
        <w:rPr>
          <w:iCs/>
          <w:szCs w:val="24"/>
          <w:lang w:eastAsia="zh-TW"/>
        </w:rPr>
        <w:t>μg</w:t>
      </w:r>
      <w:proofErr w:type="spellEnd"/>
      <w:r w:rsidR="00267A8C">
        <w:rPr>
          <w:iCs/>
          <w:szCs w:val="24"/>
          <w:lang w:eastAsia="zh-TW"/>
        </w:rPr>
        <w:t xml:space="preserve">/ml GRT and was relatively resistant to 100 </w:t>
      </w:r>
      <w:proofErr w:type="spellStart"/>
      <w:r w:rsidR="00267A8C">
        <w:rPr>
          <w:iCs/>
          <w:szCs w:val="24"/>
          <w:lang w:eastAsia="zh-TW"/>
        </w:rPr>
        <w:t>μg</w:t>
      </w:r>
      <w:proofErr w:type="spellEnd"/>
      <w:r w:rsidR="00267A8C">
        <w:rPr>
          <w:iCs/>
          <w:szCs w:val="24"/>
          <w:lang w:eastAsia="zh-TW"/>
        </w:rPr>
        <w:t xml:space="preserve">/ml GRT, while HEK293 was not affected by GRT at all. This observation suggested that enzalutamide-resistant </w:t>
      </w:r>
      <w:proofErr w:type="spellStart"/>
      <w:r w:rsidR="00267A8C">
        <w:rPr>
          <w:iCs/>
          <w:szCs w:val="24"/>
          <w:lang w:eastAsia="zh-TW"/>
        </w:rPr>
        <w:t>PCa</w:t>
      </w:r>
      <w:proofErr w:type="spellEnd"/>
      <w:r w:rsidR="00267A8C">
        <w:rPr>
          <w:iCs/>
          <w:szCs w:val="24"/>
          <w:lang w:eastAsia="zh-TW"/>
        </w:rPr>
        <w:t xml:space="preserve"> cells were more sensitive to GRT treatment than non-cancerous human cell lines.</w:t>
      </w:r>
    </w:p>
    <w:p w14:paraId="40E127FE" w14:textId="77777777" w:rsidR="004E302A" w:rsidRPr="004E302A" w:rsidRDefault="004E302A" w:rsidP="003719D7">
      <w:pPr>
        <w:pStyle w:val="a7"/>
        <w:jc w:val="both"/>
        <w:rPr>
          <w:lang w:eastAsia="zh-TW"/>
        </w:rPr>
      </w:pPr>
    </w:p>
    <w:p w14:paraId="7B8530FC" w14:textId="7A9BBB85" w:rsidR="003719D7" w:rsidRDefault="003719D7" w:rsidP="003719D7">
      <w:pPr>
        <w:pStyle w:val="a7"/>
        <w:jc w:val="both"/>
        <w:rPr>
          <w:lang w:eastAsia="zh-TW"/>
        </w:rPr>
      </w:pPr>
      <w:r w:rsidRPr="00D7458D">
        <w:rPr>
          <w:highlight w:val="yellow"/>
          <w:lang w:eastAsia="zh-TW"/>
        </w:rPr>
        <w:t>2. Further, the data suggest that those cell lines with c-</w:t>
      </w:r>
      <w:proofErr w:type="spellStart"/>
      <w:r w:rsidRPr="00D7458D">
        <w:rPr>
          <w:highlight w:val="yellow"/>
          <w:lang w:eastAsia="zh-TW"/>
        </w:rPr>
        <w:t>Myc</w:t>
      </w:r>
      <w:proofErr w:type="spellEnd"/>
      <w:r w:rsidRPr="00D7458D">
        <w:rPr>
          <w:highlight w:val="yellow"/>
          <w:lang w:eastAsia="zh-TW"/>
        </w:rPr>
        <w:t xml:space="preserve"> overexpression are resistant to the treatment. Meaning that those cancer cells, which represent the more aggressive types, which overexpress c-</w:t>
      </w:r>
      <w:proofErr w:type="spellStart"/>
      <w:r w:rsidRPr="00D7458D">
        <w:rPr>
          <w:highlight w:val="yellow"/>
          <w:lang w:eastAsia="zh-TW"/>
        </w:rPr>
        <w:t>Myc</w:t>
      </w:r>
      <w:proofErr w:type="spellEnd"/>
      <w:r w:rsidRPr="00D7458D">
        <w:rPr>
          <w:highlight w:val="yellow"/>
          <w:lang w:eastAsia="zh-TW"/>
        </w:rPr>
        <w:t>, are treatment resistant. Please discuss this issue.</w:t>
      </w:r>
    </w:p>
    <w:p w14:paraId="4375CC49" w14:textId="192AE6D0" w:rsidR="00D7458D" w:rsidRDefault="00D7458D" w:rsidP="003719D7">
      <w:pPr>
        <w:pStyle w:val="a7"/>
        <w:jc w:val="both"/>
        <w:rPr>
          <w:lang w:eastAsia="zh-TW"/>
        </w:rPr>
      </w:pPr>
    </w:p>
    <w:p w14:paraId="1DE56852" w14:textId="093B7077" w:rsidR="00D7458D" w:rsidRDefault="00D7458D" w:rsidP="003719D7">
      <w:pPr>
        <w:pStyle w:val="a7"/>
        <w:jc w:val="both"/>
        <w:rPr>
          <w:lang w:eastAsia="zh-TW"/>
        </w:rPr>
      </w:pPr>
      <w:r>
        <w:rPr>
          <w:lang w:eastAsia="zh-TW"/>
        </w:rPr>
        <w:t>Answer: We thank the reviewer for raising this very interesting question.</w:t>
      </w:r>
      <w:r w:rsidR="00BF5525">
        <w:rPr>
          <w:lang w:eastAsia="zh-TW"/>
        </w:rPr>
        <w:t xml:space="preserve"> We performed a new Western blotting assay to compare the protein expression of c-</w:t>
      </w:r>
      <w:proofErr w:type="spellStart"/>
      <w:r w:rsidR="00BF5525">
        <w:rPr>
          <w:lang w:eastAsia="zh-TW"/>
        </w:rPr>
        <w:t>Myc</w:t>
      </w:r>
      <w:proofErr w:type="spellEnd"/>
      <w:r w:rsidR="00BF5525">
        <w:rPr>
          <w:lang w:eastAsia="zh-TW"/>
        </w:rPr>
        <w:t xml:space="preserve"> in C4-2 MDV3100r and PC-3 cells being treated with 0 or 100 </w:t>
      </w:r>
      <w:proofErr w:type="spellStart"/>
      <w:r w:rsidR="00BF5525">
        <w:rPr>
          <w:iCs/>
          <w:szCs w:val="24"/>
          <w:lang w:eastAsia="zh-TW"/>
        </w:rPr>
        <w:t>μg</w:t>
      </w:r>
      <w:proofErr w:type="spellEnd"/>
      <w:r w:rsidR="00BF5525">
        <w:rPr>
          <w:iCs/>
          <w:szCs w:val="24"/>
          <w:lang w:eastAsia="zh-TW"/>
        </w:rPr>
        <w:t>/ml GRT. PC-3, which was more resistant to GRT treatment, expressed higher level of c-</w:t>
      </w:r>
      <w:proofErr w:type="spellStart"/>
      <w:r w:rsidR="00BF5525">
        <w:rPr>
          <w:iCs/>
          <w:szCs w:val="24"/>
          <w:lang w:eastAsia="zh-TW"/>
        </w:rPr>
        <w:t>Myc</w:t>
      </w:r>
      <w:proofErr w:type="spellEnd"/>
      <w:r w:rsidR="00BF5525">
        <w:rPr>
          <w:iCs/>
          <w:szCs w:val="24"/>
          <w:lang w:eastAsia="zh-TW"/>
        </w:rPr>
        <w:t xml:space="preserve"> protein as compared to C4-2 MDV3100r (new Fig. 6C). We also added a new c-</w:t>
      </w:r>
      <w:proofErr w:type="spellStart"/>
      <w:r w:rsidR="00BF5525">
        <w:rPr>
          <w:iCs/>
          <w:szCs w:val="24"/>
          <w:lang w:eastAsia="zh-TW"/>
        </w:rPr>
        <w:t>Myc</w:t>
      </w:r>
      <w:proofErr w:type="spellEnd"/>
      <w:r w:rsidR="00BF5525">
        <w:rPr>
          <w:iCs/>
          <w:szCs w:val="24"/>
          <w:lang w:eastAsia="zh-TW"/>
        </w:rPr>
        <w:t xml:space="preserve"> knockdown experiment on PC-3 cells to examine if knockdown of c-</w:t>
      </w:r>
      <w:proofErr w:type="spellStart"/>
      <w:r w:rsidR="00BF5525">
        <w:rPr>
          <w:iCs/>
          <w:szCs w:val="24"/>
          <w:lang w:eastAsia="zh-TW"/>
        </w:rPr>
        <w:t>Myc</w:t>
      </w:r>
      <w:proofErr w:type="spellEnd"/>
      <w:r w:rsidR="00BF5525">
        <w:rPr>
          <w:iCs/>
          <w:szCs w:val="24"/>
          <w:lang w:eastAsia="zh-TW"/>
        </w:rPr>
        <w:t xml:space="preserve"> increases the sensitivity of PC-3 cells to GRT treatment. Knockdown of c-</w:t>
      </w:r>
      <w:proofErr w:type="spellStart"/>
      <w:r w:rsidR="00BF5525">
        <w:rPr>
          <w:iCs/>
          <w:szCs w:val="24"/>
          <w:lang w:eastAsia="zh-TW"/>
        </w:rPr>
        <w:t>Myc</w:t>
      </w:r>
      <w:proofErr w:type="spellEnd"/>
      <w:r w:rsidR="00BF5525">
        <w:rPr>
          <w:iCs/>
          <w:szCs w:val="24"/>
          <w:lang w:eastAsia="zh-TW"/>
        </w:rPr>
        <w:t xml:space="preserve"> with siRNA in PC-3 cells increased the sensitivity of PC-3 cells to GRT treatment (new Fig. 6A, 6B). We added the following discussion in the Discussion, “</w:t>
      </w:r>
      <w:r w:rsidR="00BF5525" w:rsidRPr="004C0BD7">
        <w:rPr>
          <w:rFonts w:eastAsia="標楷體" w:cstheme="minorBidi"/>
        </w:rPr>
        <w:t>Our study suggested that GRT treatment significantly repressed the protein abundance of c-</w:t>
      </w:r>
      <w:proofErr w:type="spellStart"/>
      <w:r w:rsidR="00BF5525" w:rsidRPr="004C0BD7">
        <w:rPr>
          <w:rFonts w:eastAsia="標楷體" w:cstheme="minorBidi"/>
        </w:rPr>
        <w:t>Myc</w:t>
      </w:r>
      <w:proofErr w:type="spellEnd"/>
      <w:r w:rsidR="00BF5525" w:rsidRPr="004C0BD7">
        <w:rPr>
          <w:rFonts w:eastAsia="標楷體" w:cstheme="minorBidi"/>
        </w:rPr>
        <w:t xml:space="preserve"> in enzalutamide-resistant </w:t>
      </w:r>
      <w:proofErr w:type="spellStart"/>
      <w:r w:rsidR="00BF5525" w:rsidRPr="004C0BD7">
        <w:rPr>
          <w:rFonts w:eastAsia="標楷體" w:cstheme="minorBidi"/>
        </w:rPr>
        <w:t>PCa</w:t>
      </w:r>
      <w:proofErr w:type="spellEnd"/>
      <w:r w:rsidR="00BF5525" w:rsidRPr="004C0BD7">
        <w:rPr>
          <w:rFonts w:eastAsia="標楷體" w:cstheme="minorBidi"/>
        </w:rPr>
        <w:t xml:space="preserve"> cells. We observed that overexpression of c-</w:t>
      </w:r>
      <w:proofErr w:type="spellStart"/>
      <w:r w:rsidR="00BF5525" w:rsidRPr="004C0BD7">
        <w:rPr>
          <w:rFonts w:eastAsia="標楷體" w:cstheme="minorBidi"/>
        </w:rPr>
        <w:t>Myc</w:t>
      </w:r>
      <w:proofErr w:type="spellEnd"/>
      <w:r w:rsidR="00BF5525" w:rsidRPr="004C0BD7">
        <w:rPr>
          <w:rFonts w:eastAsia="標楷體" w:cstheme="minorBidi"/>
        </w:rPr>
        <w:t xml:space="preserve"> enhanced the resistance of </w:t>
      </w:r>
      <w:r w:rsidR="00BF5525">
        <w:rPr>
          <w:rFonts w:eastAsia="標楷體" w:cstheme="minorBidi"/>
        </w:rPr>
        <w:t>C4-2 MDV3100r</w:t>
      </w:r>
      <w:r w:rsidR="00BF5525" w:rsidRPr="004C0BD7">
        <w:rPr>
          <w:rFonts w:eastAsia="標楷體" w:cstheme="minorBidi"/>
        </w:rPr>
        <w:t xml:space="preserve"> cells </w:t>
      </w:r>
      <w:r w:rsidR="00BF5525">
        <w:rPr>
          <w:rFonts w:eastAsia="標楷體" w:cstheme="minorBidi"/>
        </w:rPr>
        <w:t>under</w:t>
      </w:r>
      <w:r w:rsidR="00BF5525" w:rsidRPr="004C0BD7">
        <w:rPr>
          <w:rFonts w:eastAsia="標楷體" w:cstheme="minorBidi"/>
        </w:rPr>
        <w:t xml:space="preserve"> GRT treatment</w:t>
      </w:r>
      <w:r w:rsidR="00BF5525">
        <w:rPr>
          <w:rFonts w:eastAsia="標楷體" w:cstheme="minorBidi"/>
        </w:rPr>
        <w:t xml:space="preserve"> while knockdown of c-</w:t>
      </w:r>
      <w:proofErr w:type="spellStart"/>
      <w:r w:rsidR="00BF5525">
        <w:rPr>
          <w:rFonts w:eastAsia="標楷體" w:cstheme="minorBidi"/>
        </w:rPr>
        <w:t>Myc</w:t>
      </w:r>
      <w:proofErr w:type="spellEnd"/>
      <w:r w:rsidR="00BF5525">
        <w:rPr>
          <w:rFonts w:eastAsia="標楷體" w:cstheme="minorBidi"/>
        </w:rPr>
        <w:t xml:space="preserve"> in PC-3 increased the sensitivity of PC-3 cells to GRT treatment. We also observed that level of c-</w:t>
      </w:r>
      <w:proofErr w:type="spellStart"/>
      <w:r w:rsidR="00BF5525">
        <w:rPr>
          <w:rFonts w:eastAsia="標楷體" w:cstheme="minorBidi"/>
        </w:rPr>
        <w:t>Myc</w:t>
      </w:r>
      <w:proofErr w:type="spellEnd"/>
      <w:r w:rsidR="00BF5525">
        <w:rPr>
          <w:rFonts w:eastAsia="標楷體" w:cstheme="minorBidi"/>
        </w:rPr>
        <w:t xml:space="preserve"> protein expression correlated to resistance of </w:t>
      </w:r>
      <w:proofErr w:type="spellStart"/>
      <w:r w:rsidR="00BF5525">
        <w:rPr>
          <w:rFonts w:eastAsia="標楷體" w:cstheme="minorBidi"/>
        </w:rPr>
        <w:t>PCa</w:t>
      </w:r>
      <w:proofErr w:type="spellEnd"/>
      <w:r w:rsidR="00BF5525">
        <w:rPr>
          <w:rFonts w:eastAsia="標楷體" w:cstheme="minorBidi"/>
        </w:rPr>
        <w:t xml:space="preserve"> cells to GRT treatment.</w:t>
      </w:r>
      <w:r w:rsidR="00BF5525" w:rsidRPr="004C0BD7">
        <w:rPr>
          <w:rFonts w:eastAsia="標楷體" w:cstheme="minorBidi"/>
        </w:rPr>
        <w:t xml:space="preserve"> </w:t>
      </w:r>
      <w:r w:rsidR="00BF5525">
        <w:rPr>
          <w:rFonts w:eastAsia="標楷體" w:cstheme="minorBidi"/>
        </w:rPr>
        <w:t xml:space="preserve">These findings </w:t>
      </w:r>
      <w:r w:rsidR="00BF5525" w:rsidRPr="004C0BD7">
        <w:rPr>
          <w:rFonts w:eastAsia="標楷體" w:cstheme="minorBidi"/>
        </w:rPr>
        <w:t>suggest</w:t>
      </w:r>
      <w:r w:rsidR="00BF5525">
        <w:rPr>
          <w:rFonts w:eastAsia="標楷體" w:cstheme="minorBidi"/>
        </w:rPr>
        <w:t>ed</w:t>
      </w:r>
      <w:r w:rsidR="00BF5525" w:rsidRPr="004C0BD7">
        <w:rPr>
          <w:rFonts w:eastAsia="標楷體" w:cstheme="minorBidi"/>
        </w:rPr>
        <w:t xml:space="preserve"> that c-</w:t>
      </w:r>
      <w:proofErr w:type="spellStart"/>
      <w:r w:rsidR="00BF5525" w:rsidRPr="004C0BD7">
        <w:rPr>
          <w:rFonts w:eastAsia="標楷體" w:cstheme="minorBidi"/>
        </w:rPr>
        <w:t>Myc</w:t>
      </w:r>
      <w:proofErr w:type="spellEnd"/>
      <w:r w:rsidR="00BF5525" w:rsidRPr="004C0BD7">
        <w:rPr>
          <w:rFonts w:eastAsia="標楷體" w:cstheme="minorBidi"/>
        </w:rPr>
        <w:t xml:space="preserve"> is one of the main targets of GRT treatment in enzalutamide-resistant </w:t>
      </w:r>
      <w:proofErr w:type="spellStart"/>
      <w:r w:rsidR="00BF5525" w:rsidRPr="004C0BD7">
        <w:rPr>
          <w:rFonts w:eastAsia="標楷體" w:cstheme="minorBidi"/>
        </w:rPr>
        <w:t>PCa</w:t>
      </w:r>
      <w:proofErr w:type="spellEnd"/>
      <w:r w:rsidR="00BF5525" w:rsidRPr="004C0BD7">
        <w:rPr>
          <w:rFonts w:eastAsia="標楷體" w:cstheme="minorBidi"/>
        </w:rPr>
        <w:t xml:space="preserve"> cells. </w:t>
      </w:r>
      <w:r w:rsidR="00BF5525">
        <w:rPr>
          <w:rFonts w:eastAsia="標楷體" w:cstheme="minorBidi"/>
        </w:rPr>
        <w:t>The expression level of c-</w:t>
      </w:r>
      <w:proofErr w:type="spellStart"/>
      <w:r w:rsidR="00BF5525">
        <w:rPr>
          <w:rFonts w:eastAsia="標楷體" w:cstheme="minorBidi"/>
        </w:rPr>
        <w:t>Myc</w:t>
      </w:r>
      <w:proofErr w:type="spellEnd"/>
      <w:r w:rsidR="00BF5525">
        <w:rPr>
          <w:rFonts w:eastAsia="標楷體" w:cstheme="minorBidi"/>
        </w:rPr>
        <w:t xml:space="preserve"> in enzalutamide-resistant prostate tumors may vary in different patients and we predict that those enzalutamide-resistant prostate tumors with lower expression level of c-</w:t>
      </w:r>
      <w:proofErr w:type="spellStart"/>
      <w:r w:rsidR="00BF5525">
        <w:rPr>
          <w:rFonts w:eastAsia="標楷體" w:cstheme="minorBidi"/>
        </w:rPr>
        <w:t>Myc</w:t>
      </w:r>
      <w:proofErr w:type="spellEnd"/>
      <w:r w:rsidR="00BF5525">
        <w:rPr>
          <w:rFonts w:eastAsia="標楷體" w:cstheme="minorBidi"/>
        </w:rPr>
        <w:t xml:space="preserve"> will be more sensitive to GRT treatment. We also predict that combined treatment of GRT with pharmaceutical inhibitor targeting c-</w:t>
      </w:r>
      <w:proofErr w:type="spellStart"/>
      <w:r w:rsidR="00BF5525">
        <w:rPr>
          <w:rFonts w:eastAsia="標楷體" w:cstheme="minorBidi"/>
        </w:rPr>
        <w:t>Myc</w:t>
      </w:r>
      <w:proofErr w:type="spellEnd"/>
      <w:r w:rsidR="00BF5525">
        <w:rPr>
          <w:rFonts w:eastAsia="標楷體" w:cstheme="minorBidi"/>
        </w:rPr>
        <w:t xml:space="preserve"> will enhance the regression of tumors.</w:t>
      </w:r>
      <w:r w:rsidR="00BF5525">
        <w:rPr>
          <w:iCs/>
          <w:szCs w:val="24"/>
          <w:lang w:eastAsia="zh-TW"/>
        </w:rPr>
        <w:t>”</w:t>
      </w:r>
    </w:p>
    <w:p w14:paraId="3FB52690" w14:textId="77777777" w:rsidR="003719D7" w:rsidRDefault="003719D7" w:rsidP="003719D7">
      <w:pPr>
        <w:pStyle w:val="a7"/>
        <w:jc w:val="both"/>
        <w:rPr>
          <w:lang w:eastAsia="zh-TW"/>
        </w:rPr>
      </w:pPr>
    </w:p>
    <w:p w14:paraId="23953543" w14:textId="35483B7A" w:rsidR="003719D7" w:rsidRPr="00661171" w:rsidRDefault="003719D7" w:rsidP="003719D7">
      <w:pPr>
        <w:pStyle w:val="a7"/>
        <w:jc w:val="both"/>
        <w:rPr>
          <w:b/>
          <w:bCs/>
          <w:lang w:eastAsia="zh-TW"/>
        </w:rPr>
      </w:pPr>
      <w:r w:rsidRPr="00661171">
        <w:rPr>
          <w:b/>
          <w:bCs/>
          <w:highlight w:val="yellow"/>
          <w:lang w:eastAsia="zh-TW"/>
        </w:rPr>
        <w:t>3. Unclear is why authors focus on androgen receptor degradation, while they reveal that the androgen receptor-negative expressing PC3 cell line is also inhibited in growth by the extract. It would be more helpful to make a general statement to overexpress c-</w:t>
      </w:r>
      <w:proofErr w:type="spellStart"/>
      <w:r w:rsidRPr="00661171">
        <w:rPr>
          <w:b/>
          <w:bCs/>
          <w:highlight w:val="yellow"/>
          <w:lang w:eastAsia="zh-TW"/>
        </w:rPr>
        <w:t>Myc</w:t>
      </w:r>
      <w:proofErr w:type="spellEnd"/>
      <w:r w:rsidRPr="00661171">
        <w:rPr>
          <w:b/>
          <w:bCs/>
          <w:highlight w:val="yellow"/>
          <w:lang w:eastAsia="zh-TW"/>
        </w:rPr>
        <w:t xml:space="preserve"> in PC3 cells to reveal whether the rooibos extract targets c-</w:t>
      </w:r>
      <w:proofErr w:type="spellStart"/>
      <w:r w:rsidRPr="00661171">
        <w:rPr>
          <w:b/>
          <w:bCs/>
          <w:highlight w:val="yellow"/>
          <w:lang w:eastAsia="zh-TW"/>
        </w:rPr>
        <w:t>Myc</w:t>
      </w:r>
      <w:proofErr w:type="spellEnd"/>
      <w:r w:rsidRPr="00661171">
        <w:rPr>
          <w:b/>
          <w:bCs/>
          <w:highlight w:val="yellow"/>
          <w:lang w:eastAsia="zh-TW"/>
        </w:rPr>
        <w:t xml:space="preserve"> also in these cell lines and whether c-</w:t>
      </w:r>
      <w:proofErr w:type="spellStart"/>
      <w:r w:rsidRPr="00661171">
        <w:rPr>
          <w:b/>
          <w:bCs/>
          <w:highlight w:val="yellow"/>
          <w:lang w:eastAsia="zh-TW"/>
        </w:rPr>
        <w:t>Myc</w:t>
      </w:r>
      <w:proofErr w:type="spellEnd"/>
      <w:r w:rsidRPr="00661171">
        <w:rPr>
          <w:b/>
          <w:bCs/>
          <w:highlight w:val="yellow"/>
          <w:lang w:eastAsia="zh-TW"/>
        </w:rPr>
        <w:t xml:space="preserve"> overexpression can ameliorate the apoptotic effect. Thus, reveal in PC3 cells whether rooibos extract targets c-</w:t>
      </w:r>
      <w:proofErr w:type="spellStart"/>
      <w:r w:rsidRPr="00661171">
        <w:rPr>
          <w:b/>
          <w:bCs/>
          <w:highlight w:val="yellow"/>
          <w:lang w:eastAsia="zh-TW"/>
        </w:rPr>
        <w:t>Myc</w:t>
      </w:r>
      <w:proofErr w:type="spellEnd"/>
      <w:r w:rsidRPr="00661171">
        <w:rPr>
          <w:b/>
          <w:bCs/>
          <w:highlight w:val="yellow"/>
          <w:lang w:eastAsia="zh-TW"/>
        </w:rPr>
        <w:t xml:space="preserve"> downregulation and by overexpression whether c-</w:t>
      </w:r>
      <w:proofErr w:type="spellStart"/>
      <w:r w:rsidRPr="00661171">
        <w:rPr>
          <w:b/>
          <w:bCs/>
          <w:highlight w:val="yellow"/>
          <w:lang w:eastAsia="zh-TW"/>
        </w:rPr>
        <w:t>Myc</w:t>
      </w:r>
      <w:proofErr w:type="spellEnd"/>
      <w:r w:rsidRPr="00661171">
        <w:rPr>
          <w:b/>
          <w:bCs/>
          <w:highlight w:val="yellow"/>
          <w:lang w:eastAsia="zh-TW"/>
        </w:rPr>
        <w:t xml:space="preserve"> is the key factor for rooibos-mediated growth inhibition.</w:t>
      </w:r>
    </w:p>
    <w:p w14:paraId="2F1E99ED" w14:textId="4403F46F" w:rsidR="000D1267" w:rsidRDefault="000D1267" w:rsidP="003719D7">
      <w:pPr>
        <w:pStyle w:val="a7"/>
        <w:jc w:val="both"/>
        <w:rPr>
          <w:lang w:eastAsia="zh-TW"/>
        </w:rPr>
      </w:pPr>
    </w:p>
    <w:p w14:paraId="66C53045" w14:textId="32C6E569" w:rsidR="000D1267" w:rsidRDefault="000D1267" w:rsidP="003719D7">
      <w:pPr>
        <w:pStyle w:val="a7"/>
        <w:jc w:val="both"/>
        <w:rPr>
          <w:lang w:eastAsia="zh-TW"/>
        </w:rPr>
      </w:pPr>
      <w:r>
        <w:rPr>
          <w:rFonts w:hint="eastAsia"/>
          <w:lang w:eastAsia="zh-TW"/>
        </w:rPr>
        <w:t>A</w:t>
      </w:r>
      <w:r>
        <w:rPr>
          <w:lang w:eastAsia="zh-TW"/>
        </w:rPr>
        <w:t xml:space="preserve">nswer: We thank the reviewer for raising this important question. A majority portion of CRPC tumors still express AR. We therefore examine if GRT may suppress the protein expression, phosphorylation, signaling transduction, and stability of AR in the AR-positive C4-2 MDV3100r cells. However, as the </w:t>
      </w:r>
      <w:r>
        <w:rPr>
          <w:lang w:eastAsia="zh-TW"/>
        </w:rPr>
        <w:lastRenderedPageBreak/>
        <w:t xml:space="preserve">reviewer pointed out, PC-3 cells are AR-negative </w:t>
      </w:r>
      <w:proofErr w:type="spellStart"/>
      <w:r>
        <w:rPr>
          <w:lang w:eastAsia="zh-TW"/>
        </w:rPr>
        <w:t>PCa</w:t>
      </w:r>
      <w:proofErr w:type="spellEnd"/>
      <w:r>
        <w:rPr>
          <w:lang w:eastAsia="zh-TW"/>
        </w:rPr>
        <w:t xml:space="preserve"> cells. As PC-3 cells express much higher c-</w:t>
      </w:r>
      <w:proofErr w:type="spellStart"/>
      <w:r>
        <w:rPr>
          <w:lang w:eastAsia="zh-TW"/>
        </w:rPr>
        <w:t>Myc</w:t>
      </w:r>
      <w:proofErr w:type="spellEnd"/>
      <w:r>
        <w:rPr>
          <w:lang w:eastAsia="zh-TW"/>
        </w:rPr>
        <w:t xml:space="preserve"> protein as compared to C4-2 MDV3100r cells (new Fig. 6C), we chose to knock down c-</w:t>
      </w:r>
      <w:proofErr w:type="spellStart"/>
      <w:r>
        <w:rPr>
          <w:lang w:eastAsia="zh-TW"/>
        </w:rPr>
        <w:t>Myc</w:t>
      </w:r>
      <w:proofErr w:type="spellEnd"/>
      <w:r>
        <w:rPr>
          <w:lang w:eastAsia="zh-TW"/>
        </w:rPr>
        <w:t xml:space="preserve"> in PC-3 cells and to overexpress c-</w:t>
      </w:r>
      <w:proofErr w:type="spellStart"/>
      <w:r>
        <w:rPr>
          <w:lang w:eastAsia="zh-TW"/>
        </w:rPr>
        <w:t>Myc</w:t>
      </w:r>
      <w:proofErr w:type="spellEnd"/>
      <w:r>
        <w:rPr>
          <w:lang w:eastAsia="zh-TW"/>
        </w:rPr>
        <w:t xml:space="preserve"> in C4-2 MDV3100r cells to determine if c-</w:t>
      </w:r>
      <w:proofErr w:type="spellStart"/>
      <w:r>
        <w:rPr>
          <w:lang w:eastAsia="zh-TW"/>
        </w:rPr>
        <w:t>Myc</w:t>
      </w:r>
      <w:proofErr w:type="spellEnd"/>
      <w:r>
        <w:rPr>
          <w:lang w:eastAsia="zh-TW"/>
        </w:rPr>
        <w:t xml:space="preserve"> is one of the main targets of GRT in CRPC cells. </w:t>
      </w:r>
      <w:r w:rsidRPr="004C0BD7">
        <w:rPr>
          <w:rFonts w:eastAsia="標楷體" w:cstheme="minorBidi"/>
        </w:rPr>
        <w:t>We observed that overexpression of c-</w:t>
      </w:r>
      <w:proofErr w:type="spellStart"/>
      <w:r w:rsidRPr="004C0BD7">
        <w:rPr>
          <w:rFonts w:eastAsia="標楷體" w:cstheme="minorBidi"/>
        </w:rPr>
        <w:t>Myc</w:t>
      </w:r>
      <w:proofErr w:type="spellEnd"/>
      <w:r w:rsidRPr="004C0BD7">
        <w:rPr>
          <w:rFonts w:eastAsia="標楷體" w:cstheme="minorBidi"/>
        </w:rPr>
        <w:t xml:space="preserve"> enhanced the resistance of </w:t>
      </w:r>
      <w:r>
        <w:rPr>
          <w:rFonts w:eastAsia="標楷體" w:cstheme="minorBidi"/>
        </w:rPr>
        <w:t>C4-2 MDV3100r</w:t>
      </w:r>
      <w:r w:rsidRPr="004C0BD7">
        <w:rPr>
          <w:rFonts w:eastAsia="標楷體" w:cstheme="minorBidi"/>
        </w:rPr>
        <w:t xml:space="preserve"> cells </w:t>
      </w:r>
      <w:r>
        <w:rPr>
          <w:rFonts w:eastAsia="標楷體" w:cstheme="minorBidi"/>
        </w:rPr>
        <w:t>under</w:t>
      </w:r>
      <w:r w:rsidRPr="004C0BD7">
        <w:rPr>
          <w:rFonts w:eastAsia="標楷體" w:cstheme="minorBidi"/>
        </w:rPr>
        <w:t xml:space="preserve"> GRT treatment</w:t>
      </w:r>
      <w:r>
        <w:rPr>
          <w:rFonts w:eastAsia="標楷體" w:cstheme="minorBidi"/>
        </w:rPr>
        <w:t xml:space="preserve"> while knockdown of c-</w:t>
      </w:r>
      <w:proofErr w:type="spellStart"/>
      <w:r>
        <w:rPr>
          <w:rFonts w:eastAsia="標楷體" w:cstheme="minorBidi"/>
        </w:rPr>
        <w:t>Myc</w:t>
      </w:r>
      <w:proofErr w:type="spellEnd"/>
      <w:r>
        <w:rPr>
          <w:rFonts w:eastAsia="標楷體" w:cstheme="minorBidi"/>
        </w:rPr>
        <w:t xml:space="preserve"> in PC-3 increased the sensitivity of PC-3 cells to GRT treatment (new Fig. 6A, 6B).</w:t>
      </w:r>
      <w:r w:rsidR="00474440">
        <w:rPr>
          <w:rFonts w:eastAsia="標楷體" w:cstheme="minorBidi"/>
        </w:rPr>
        <w:t xml:space="preserve"> </w:t>
      </w:r>
      <w:r w:rsidR="00474440" w:rsidRPr="0087624E">
        <w:rPr>
          <w:iCs/>
          <w:szCs w:val="24"/>
          <w:lang w:eastAsia="zh-TW"/>
        </w:rPr>
        <w:t xml:space="preserve">These observations suggested that </w:t>
      </w:r>
      <w:r w:rsidR="00474440">
        <w:rPr>
          <w:iCs/>
          <w:szCs w:val="24"/>
          <w:lang w:eastAsia="zh-TW"/>
        </w:rPr>
        <w:t>c-</w:t>
      </w:r>
      <w:proofErr w:type="spellStart"/>
      <w:r w:rsidR="00474440" w:rsidRPr="0087624E">
        <w:rPr>
          <w:iCs/>
          <w:szCs w:val="24"/>
          <w:lang w:eastAsia="zh-TW"/>
        </w:rPr>
        <w:t>Myc</w:t>
      </w:r>
      <w:proofErr w:type="spellEnd"/>
      <w:r w:rsidR="00474440" w:rsidRPr="0087624E">
        <w:rPr>
          <w:iCs/>
          <w:szCs w:val="24"/>
          <w:lang w:eastAsia="zh-TW"/>
        </w:rPr>
        <w:t xml:space="preserve"> is one of the main targets of GRT in enzalutamide-resistant </w:t>
      </w:r>
      <w:proofErr w:type="spellStart"/>
      <w:r w:rsidR="00474440" w:rsidRPr="0087624E">
        <w:rPr>
          <w:iCs/>
          <w:szCs w:val="24"/>
          <w:lang w:eastAsia="zh-TW"/>
        </w:rPr>
        <w:t>PCa</w:t>
      </w:r>
      <w:proofErr w:type="spellEnd"/>
      <w:r w:rsidR="00474440" w:rsidRPr="0087624E">
        <w:rPr>
          <w:iCs/>
          <w:szCs w:val="24"/>
          <w:lang w:eastAsia="zh-TW"/>
        </w:rPr>
        <w:t xml:space="preserve"> cells.</w:t>
      </w:r>
    </w:p>
    <w:p w14:paraId="2E2901BD" w14:textId="77777777" w:rsidR="003719D7" w:rsidRDefault="003719D7" w:rsidP="003719D7">
      <w:pPr>
        <w:pStyle w:val="a7"/>
        <w:jc w:val="both"/>
        <w:rPr>
          <w:lang w:eastAsia="zh-TW"/>
        </w:rPr>
      </w:pPr>
    </w:p>
    <w:p w14:paraId="7634848D" w14:textId="1DB96829" w:rsidR="003719D7" w:rsidRPr="00661171" w:rsidRDefault="003719D7" w:rsidP="003719D7">
      <w:pPr>
        <w:pStyle w:val="a7"/>
        <w:jc w:val="both"/>
        <w:rPr>
          <w:b/>
          <w:bCs/>
          <w:lang w:eastAsia="zh-TW"/>
        </w:rPr>
      </w:pPr>
      <w:r w:rsidRPr="00661171">
        <w:rPr>
          <w:b/>
          <w:bCs/>
          <w:highlight w:val="yellow"/>
          <w:lang w:eastAsia="zh-TW"/>
        </w:rPr>
        <w:t>Error bars in Fig. 5B with no GRT are missing.</w:t>
      </w:r>
    </w:p>
    <w:p w14:paraId="6CDDB426" w14:textId="5191ECA6" w:rsidR="00921A4C" w:rsidRDefault="00921A4C" w:rsidP="003719D7">
      <w:pPr>
        <w:pStyle w:val="a7"/>
        <w:jc w:val="both"/>
        <w:rPr>
          <w:lang w:eastAsia="zh-TW"/>
        </w:rPr>
      </w:pPr>
    </w:p>
    <w:p w14:paraId="6630862D" w14:textId="4132F632" w:rsidR="00661171" w:rsidRDefault="00661171" w:rsidP="003719D7">
      <w:pPr>
        <w:pStyle w:val="a7"/>
        <w:jc w:val="both"/>
        <w:rPr>
          <w:lang w:eastAsia="zh-TW"/>
        </w:rPr>
      </w:pPr>
      <w:r>
        <w:rPr>
          <w:rFonts w:hint="eastAsia"/>
          <w:lang w:eastAsia="zh-TW"/>
        </w:rPr>
        <w:t>An</w:t>
      </w:r>
      <w:r>
        <w:rPr>
          <w:lang w:eastAsia="zh-TW"/>
        </w:rPr>
        <w:t>swer: We thank the reviewer for noticing this mistake. We now added the error bars into the condition with GRT treatment in Fig. 5B.</w:t>
      </w:r>
    </w:p>
    <w:p w14:paraId="29BBCDC0" w14:textId="77777777" w:rsidR="00921A4C" w:rsidRDefault="00921A4C" w:rsidP="003719D7">
      <w:pPr>
        <w:pStyle w:val="a7"/>
        <w:jc w:val="both"/>
        <w:rPr>
          <w:lang w:eastAsia="zh-TW"/>
        </w:rPr>
      </w:pPr>
    </w:p>
    <w:p w14:paraId="57CE0DB5" w14:textId="5B1BA1C5" w:rsidR="003719D7" w:rsidRPr="00661171" w:rsidRDefault="003719D7" w:rsidP="003719D7">
      <w:pPr>
        <w:pStyle w:val="a7"/>
        <w:jc w:val="both"/>
        <w:rPr>
          <w:b/>
          <w:bCs/>
          <w:lang w:eastAsia="zh-TW"/>
        </w:rPr>
      </w:pPr>
      <w:r w:rsidRPr="00661171">
        <w:rPr>
          <w:b/>
          <w:bCs/>
          <w:highlight w:val="yellow"/>
          <w:lang w:eastAsia="zh-TW"/>
        </w:rPr>
        <w:t>Label “Actin” with a capital “A”.</w:t>
      </w:r>
    </w:p>
    <w:p w14:paraId="4E19F8F4" w14:textId="5570822E" w:rsidR="00661171" w:rsidRDefault="00661171" w:rsidP="003719D7">
      <w:pPr>
        <w:pStyle w:val="a7"/>
        <w:jc w:val="both"/>
        <w:rPr>
          <w:lang w:eastAsia="zh-TW"/>
        </w:rPr>
      </w:pPr>
    </w:p>
    <w:p w14:paraId="297F9F31" w14:textId="0C85162B" w:rsidR="00661171" w:rsidRDefault="00661171" w:rsidP="00661171">
      <w:pPr>
        <w:pStyle w:val="a7"/>
        <w:jc w:val="both"/>
        <w:rPr>
          <w:lang w:eastAsia="zh-TW"/>
        </w:rPr>
      </w:pPr>
      <w:r>
        <w:rPr>
          <w:rFonts w:hint="eastAsia"/>
          <w:lang w:eastAsia="zh-TW"/>
        </w:rPr>
        <w:t>An</w:t>
      </w:r>
      <w:r>
        <w:rPr>
          <w:lang w:eastAsia="zh-TW"/>
        </w:rPr>
        <w:t>swer: We thank the reviewer for noticing this mistake. We now corrected all “actin” to “Actin”.</w:t>
      </w:r>
    </w:p>
    <w:p w14:paraId="583EFADF" w14:textId="77777777" w:rsidR="00661171" w:rsidRPr="00661171" w:rsidRDefault="00661171" w:rsidP="003719D7">
      <w:pPr>
        <w:pStyle w:val="a7"/>
        <w:jc w:val="both"/>
        <w:rPr>
          <w:lang w:eastAsia="zh-TW"/>
        </w:rPr>
      </w:pPr>
    </w:p>
    <w:p w14:paraId="2B733DB8" w14:textId="77777777" w:rsidR="003719D7" w:rsidRPr="00F4588F" w:rsidRDefault="003719D7" w:rsidP="003719D7">
      <w:pPr>
        <w:pStyle w:val="a7"/>
        <w:jc w:val="both"/>
        <w:rPr>
          <w:b/>
          <w:bCs/>
          <w:lang w:eastAsia="zh-TW"/>
        </w:rPr>
      </w:pPr>
      <w:r w:rsidRPr="00F4588F">
        <w:rPr>
          <w:b/>
          <w:bCs/>
          <w:highlight w:val="yellow"/>
          <w:lang w:eastAsia="zh-TW"/>
        </w:rPr>
        <w:t>Reviewer #2: Enzalutamide is commonly used in treating prostate cancer (</w:t>
      </w:r>
      <w:proofErr w:type="spellStart"/>
      <w:r w:rsidRPr="00F4588F">
        <w:rPr>
          <w:b/>
          <w:bCs/>
          <w:highlight w:val="yellow"/>
          <w:lang w:eastAsia="zh-TW"/>
        </w:rPr>
        <w:t>PCa</w:t>
      </w:r>
      <w:proofErr w:type="spellEnd"/>
      <w:r w:rsidRPr="00F4588F">
        <w:rPr>
          <w:b/>
          <w:bCs/>
          <w:highlight w:val="yellow"/>
          <w:lang w:eastAsia="zh-TW"/>
        </w:rPr>
        <w:t xml:space="preserve">) patients, but frequently results in resistance in </w:t>
      </w:r>
      <w:proofErr w:type="spellStart"/>
      <w:r w:rsidRPr="00F4588F">
        <w:rPr>
          <w:b/>
          <w:bCs/>
          <w:highlight w:val="yellow"/>
          <w:lang w:eastAsia="zh-TW"/>
        </w:rPr>
        <w:t>PCa</w:t>
      </w:r>
      <w:proofErr w:type="spellEnd"/>
      <w:r w:rsidRPr="00F4588F">
        <w:rPr>
          <w:b/>
          <w:bCs/>
          <w:highlight w:val="yellow"/>
          <w:lang w:eastAsia="zh-TW"/>
        </w:rPr>
        <w:t xml:space="preserve"> patients. In this manuscript, the authors examined the effect of a pharmaceutical-grade green rooibos extract (GRT, with 12.8% </w:t>
      </w:r>
      <w:proofErr w:type="spellStart"/>
      <w:r w:rsidRPr="00F4588F">
        <w:rPr>
          <w:b/>
          <w:bCs/>
          <w:highlight w:val="yellow"/>
          <w:lang w:eastAsia="zh-TW"/>
        </w:rPr>
        <w:t>aspalathin</w:t>
      </w:r>
      <w:proofErr w:type="spellEnd"/>
      <w:r w:rsidRPr="00F4588F">
        <w:rPr>
          <w:b/>
          <w:bCs/>
          <w:highlight w:val="yellow"/>
          <w:lang w:eastAsia="zh-TW"/>
        </w:rPr>
        <w:t>) on the suppression of the survival and proliferation of enzalutamide-resistant prostate cancer (</w:t>
      </w:r>
      <w:proofErr w:type="spellStart"/>
      <w:r w:rsidRPr="00F4588F">
        <w:rPr>
          <w:b/>
          <w:bCs/>
          <w:highlight w:val="yellow"/>
          <w:lang w:eastAsia="zh-TW"/>
        </w:rPr>
        <w:t>PCa</w:t>
      </w:r>
      <w:proofErr w:type="spellEnd"/>
      <w:r w:rsidRPr="00F4588F">
        <w:rPr>
          <w:b/>
          <w:bCs/>
          <w:highlight w:val="yellow"/>
          <w:lang w:eastAsia="zh-TW"/>
        </w:rPr>
        <w:t xml:space="preserve">) cells as well as the mechanism. By using two enzalutamide-resistant prostate cancer cell lines C4-2 MDV 3100r and PC-3, they demonstrated that both are resistant to 10uM MDV compared to the C4-2 cells, and identified the IC50 concentrations of GRT in C4-2 MDV 3100r and PC-3 both cell lines. Furthermore, GRT treatment in a dose-dependent manner can reduce cell proliferation, decrease colony formation in soft agar and induce apoptosis by comet assay in C4-2 MDV 3100r cells. In the mechanism study by examining a panel of signaling proteins in cell cycle, apoptosis, cell survival, and androgen receptor (AR) signaling in C4-2 MDV 3100r treated with different concentrations of GRT, the authors found the increasing dose of GRT reduces the levels of the proteins in cell cycle and cell survival as well as increases the proteins in apoptosis. In addition, they indicated that </w:t>
      </w:r>
      <w:proofErr w:type="spellStart"/>
      <w:r w:rsidRPr="00F4588F">
        <w:rPr>
          <w:b/>
          <w:bCs/>
          <w:highlight w:val="yellow"/>
          <w:lang w:eastAsia="zh-TW"/>
        </w:rPr>
        <w:t>Myc</w:t>
      </w:r>
      <w:proofErr w:type="spellEnd"/>
      <w:r w:rsidRPr="00F4588F">
        <w:rPr>
          <w:b/>
          <w:bCs/>
          <w:highlight w:val="yellow"/>
          <w:lang w:eastAsia="zh-TW"/>
        </w:rPr>
        <w:t xml:space="preserve"> overexpression elevates the resistance in C4-2 MDV 3100r cells under GRT treatments. Moreover, they showed that GRT treatment diminish AR expression, stability, and PSA expression in C4-2 MDV 3100r cells. The authors suggest that GRT may serve as a potential adjuvant therapeutic agent for enzalutamide-resistant prostate cancer. Overall, this is a nice and thorough work providing the mechanism study of GRT on enzalutamide-resistant prostate cancer cells.</w:t>
      </w:r>
    </w:p>
    <w:p w14:paraId="7F1389D7" w14:textId="241E04FE" w:rsidR="003719D7" w:rsidRDefault="003719D7" w:rsidP="003719D7">
      <w:pPr>
        <w:pStyle w:val="a7"/>
        <w:jc w:val="both"/>
        <w:rPr>
          <w:lang w:eastAsia="zh-TW"/>
        </w:rPr>
      </w:pPr>
    </w:p>
    <w:p w14:paraId="099DE98F" w14:textId="77777777" w:rsidR="00F4588F" w:rsidRDefault="00F4588F" w:rsidP="00F4588F">
      <w:pPr>
        <w:jc w:val="both"/>
        <w:rPr>
          <w:lang w:eastAsia="zh-TW"/>
        </w:rPr>
      </w:pPr>
      <w:r w:rsidRPr="002D3C89">
        <w:rPr>
          <w:rFonts w:hint="eastAsia"/>
          <w:b/>
          <w:bCs/>
          <w:lang w:eastAsia="zh-TW"/>
        </w:rPr>
        <w:t>A</w:t>
      </w:r>
      <w:r w:rsidRPr="002D3C89">
        <w:rPr>
          <w:b/>
          <w:bCs/>
          <w:lang w:eastAsia="zh-TW"/>
        </w:rPr>
        <w:t xml:space="preserve">nswer: </w:t>
      </w:r>
      <w:r>
        <w:rPr>
          <w:lang w:eastAsia="zh-TW"/>
        </w:rPr>
        <w:t>We thank reviewer for the affirmative comment.</w:t>
      </w:r>
    </w:p>
    <w:p w14:paraId="2EB24F6E" w14:textId="77777777" w:rsidR="00F4588F" w:rsidRPr="00F4588F" w:rsidRDefault="00F4588F" w:rsidP="003719D7">
      <w:pPr>
        <w:pStyle w:val="a7"/>
        <w:jc w:val="both"/>
        <w:rPr>
          <w:lang w:eastAsia="zh-TW"/>
        </w:rPr>
      </w:pPr>
    </w:p>
    <w:p w14:paraId="2B9C00AE" w14:textId="77777777" w:rsidR="003719D7" w:rsidRPr="00F4588F" w:rsidRDefault="003719D7" w:rsidP="003719D7">
      <w:pPr>
        <w:pStyle w:val="a7"/>
        <w:jc w:val="both"/>
        <w:rPr>
          <w:b/>
          <w:bCs/>
          <w:highlight w:val="yellow"/>
          <w:lang w:eastAsia="zh-TW"/>
        </w:rPr>
      </w:pPr>
      <w:r w:rsidRPr="00F4588F">
        <w:rPr>
          <w:b/>
          <w:bCs/>
          <w:highlight w:val="yellow"/>
          <w:lang w:eastAsia="zh-TW"/>
        </w:rPr>
        <w:t>However, there are some typos or grammatical errors as below need to be corrected.</w:t>
      </w:r>
    </w:p>
    <w:p w14:paraId="1AD2EB8E" w14:textId="77777777" w:rsidR="003719D7" w:rsidRPr="00F4588F" w:rsidRDefault="003719D7" w:rsidP="003719D7">
      <w:pPr>
        <w:pStyle w:val="a7"/>
        <w:jc w:val="both"/>
        <w:rPr>
          <w:b/>
          <w:bCs/>
          <w:highlight w:val="yellow"/>
          <w:lang w:eastAsia="zh-TW"/>
        </w:rPr>
      </w:pPr>
      <w:r w:rsidRPr="00F4588F">
        <w:rPr>
          <w:b/>
          <w:bCs/>
          <w:highlight w:val="yellow"/>
          <w:lang w:eastAsia="zh-TW"/>
        </w:rPr>
        <w:lastRenderedPageBreak/>
        <w:t>1. In line 56, 280, and 347, it should be “Interestingly” not “Interesting”.</w:t>
      </w:r>
    </w:p>
    <w:p w14:paraId="28A35FFC" w14:textId="77777777" w:rsidR="003719D7" w:rsidRPr="00F4588F" w:rsidRDefault="003719D7" w:rsidP="003719D7">
      <w:pPr>
        <w:pStyle w:val="a7"/>
        <w:jc w:val="both"/>
        <w:rPr>
          <w:b/>
          <w:bCs/>
          <w:highlight w:val="yellow"/>
          <w:lang w:eastAsia="zh-TW"/>
        </w:rPr>
      </w:pPr>
      <w:r w:rsidRPr="00F4588F">
        <w:rPr>
          <w:b/>
          <w:bCs/>
          <w:highlight w:val="yellow"/>
          <w:lang w:eastAsia="zh-TW"/>
        </w:rPr>
        <w:t>2. In line 78, delete “in” before every year.</w:t>
      </w:r>
    </w:p>
    <w:p w14:paraId="1EA5FF45" w14:textId="77777777" w:rsidR="003719D7" w:rsidRPr="00F4588F" w:rsidRDefault="003719D7" w:rsidP="003719D7">
      <w:pPr>
        <w:pStyle w:val="a7"/>
        <w:jc w:val="both"/>
        <w:rPr>
          <w:b/>
          <w:bCs/>
          <w:highlight w:val="yellow"/>
          <w:lang w:eastAsia="zh-TW"/>
        </w:rPr>
      </w:pPr>
      <w:r w:rsidRPr="00F4588F">
        <w:rPr>
          <w:b/>
          <w:bCs/>
          <w:highlight w:val="yellow"/>
          <w:lang w:eastAsia="zh-TW"/>
        </w:rPr>
        <w:t>3. Line 82, delete “will”.</w:t>
      </w:r>
    </w:p>
    <w:p w14:paraId="613EC0CC" w14:textId="77777777" w:rsidR="003719D7" w:rsidRPr="00F4588F" w:rsidRDefault="003719D7" w:rsidP="003719D7">
      <w:pPr>
        <w:pStyle w:val="a7"/>
        <w:jc w:val="both"/>
        <w:rPr>
          <w:b/>
          <w:bCs/>
          <w:highlight w:val="yellow"/>
          <w:lang w:eastAsia="zh-TW"/>
        </w:rPr>
      </w:pPr>
      <w:r w:rsidRPr="00F4588F">
        <w:rPr>
          <w:b/>
          <w:bCs/>
          <w:highlight w:val="yellow"/>
          <w:lang w:eastAsia="zh-TW"/>
        </w:rPr>
        <w:t>4. Line 85, should be “patients”.</w:t>
      </w:r>
    </w:p>
    <w:p w14:paraId="3F773DEE" w14:textId="77777777" w:rsidR="003719D7" w:rsidRPr="00F4588F" w:rsidRDefault="003719D7" w:rsidP="003719D7">
      <w:pPr>
        <w:pStyle w:val="a7"/>
        <w:jc w:val="both"/>
        <w:rPr>
          <w:b/>
          <w:bCs/>
          <w:highlight w:val="yellow"/>
          <w:lang w:eastAsia="zh-TW"/>
        </w:rPr>
      </w:pPr>
      <w:r w:rsidRPr="00F4588F">
        <w:rPr>
          <w:b/>
          <w:bCs/>
          <w:highlight w:val="yellow"/>
          <w:lang w:eastAsia="zh-TW"/>
        </w:rPr>
        <w:t>5. Line 108, play “an” essential role.</w:t>
      </w:r>
    </w:p>
    <w:p w14:paraId="5C8FBBE9" w14:textId="77777777" w:rsidR="003719D7" w:rsidRPr="00F4588F" w:rsidRDefault="003719D7" w:rsidP="003719D7">
      <w:pPr>
        <w:pStyle w:val="a7"/>
        <w:jc w:val="both"/>
        <w:rPr>
          <w:b/>
          <w:bCs/>
          <w:highlight w:val="yellow"/>
          <w:lang w:eastAsia="zh-TW"/>
        </w:rPr>
      </w:pPr>
      <w:r w:rsidRPr="00F4588F">
        <w:rPr>
          <w:b/>
          <w:bCs/>
          <w:highlight w:val="yellow"/>
          <w:lang w:eastAsia="zh-TW"/>
        </w:rPr>
        <w:t>6. All the antibodies and special reagents or kits should be included with the catalogue number in the Materials and Methods.</w:t>
      </w:r>
    </w:p>
    <w:p w14:paraId="1128BB6E" w14:textId="77777777" w:rsidR="003719D7" w:rsidRPr="00F4588F" w:rsidRDefault="003719D7" w:rsidP="003719D7">
      <w:pPr>
        <w:pStyle w:val="a7"/>
        <w:jc w:val="both"/>
        <w:rPr>
          <w:b/>
          <w:bCs/>
          <w:highlight w:val="yellow"/>
          <w:lang w:eastAsia="zh-TW"/>
        </w:rPr>
      </w:pPr>
      <w:r w:rsidRPr="00F4588F">
        <w:rPr>
          <w:b/>
          <w:bCs/>
          <w:highlight w:val="yellow"/>
          <w:lang w:eastAsia="zh-TW"/>
        </w:rPr>
        <w:t>7. The first paragraph in the first section of the results from line 208 to 217 can be moved to the Materials and Methods.</w:t>
      </w:r>
    </w:p>
    <w:p w14:paraId="62AB2002" w14:textId="77777777" w:rsidR="003719D7" w:rsidRPr="00F4588F" w:rsidRDefault="003719D7" w:rsidP="003719D7">
      <w:pPr>
        <w:pStyle w:val="a7"/>
        <w:jc w:val="both"/>
        <w:rPr>
          <w:b/>
          <w:bCs/>
          <w:highlight w:val="yellow"/>
          <w:lang w:eastAsia="zh-TW"/>
        </w:rPr>
      </w:pPr>
      <w:r w:rsidRPr="00F4588F">
        <w:rPr>
          <w:b/>
          <w:bCs/>
          <w:highlight w:val="yellow"/>
          <w:lang w:eastAsia="zh-TW"/>
        </w:rPr>
        <w:t>8. The more correct way of labeling should be “phospho-PDK1 (S241)” in line 253 and 308, and 427, similarly like “phosphor-AR (S81)” in line 254 and 428.</w:t>
      </w:r>
    </w:p>
    <w:p w14:paraId="59F7DDA4" w14:textId="77777777" w:rsidR="003719D7" w:rsidRPr="00F4588F" w:rsidRDefault="003719D7" w:rsidP="003719D7">
      <w:pPr>
        <w:pStyle w:val="a7"/>
        <w:jc w:val="both"/>
        <w:rPr>
          <w:b/>
          <w:bCs/>
          <w:highlight w:val="yellow"/>
          <w:lang w:eastAsia="zh-TW"/>
        </w:rPr>
      </w:pPr>
      <w:r w:rsidRPr="00F4588F">
        <w:rPr>
          <w:b/>
          <w:bCs/>
          <w:highlight w:val="yellow"/>
          <w:lang w:eastAsia="zh-TW"/>
        </w:rPr>
        <w:t>9. Line 276, “reduces”.</w:t>
      </w:r>
    </w:p>
    <w:p w14:paraId="14FED285" w14:textId="77777777" w:rsidR="003719D7" w:rsidRPr="00F4588F" w:rsidRDefault="003719D7" w:rsidP="003719D7">
      <w:pPr>
        <w:pStyle w:val="a7"/>
        <w:jc w:val="both"/>
        <w:rPr>
          <w:b/>
          <w:bCs/>
          <w:highlight w:val="yellow"/>
          <w:lang w:eastAsia="zh-TW"/>
        </w:rPr>
      </w:pPr>
      <w:r w:rsidRPr="00F4588F">
        <w:rPr>
          <w:b/>
          <w:bCs/>
          <w:highlight w:val="yellow"/>
          <w:lang w:eastAsia="zh-TW"/>
        </w:rPr>
        <w:t>10. Line 292, “mediated”.</w:t>
      </w:r>
    </w:p>
    <w:p w14:paraId="0EDEE80D" w14:textId="77777777" w:rsidR="003719D7" w:rsidRPr="00F4588F" w:rsidRDefault="003719D7" w:rsidP="003719D7">
      <w:pPr>
        <w:pStyle w:val="a7"/>
        <w:jc w:val="both"/>
        <w:rPr>
          <w:b/>
          <w:bCs/>
          <w:lang w:eastAsia="zh-TW"/>
        </w:rPr>
      </w:pPr>
      <w:r w:rsidRPr="00F4588F">
        <w:rPr>
          <w:b/>
          <w:bCs/>
          <w:highlight w:val="yellow"/>
          <w:lang w:eastAsia="zh-TW"/>
        </w:rPr>
        <w:t>11. Line 432, “enhanced”.</w:t>
      </w:r>
    </w:p>
    <w:p w14:paraId="1878E2E3" w14:textId="0A15C814" w:rsidR="003719D7" w:rsidRDefault="003719D7" w:rsidP="003719D7">
      <w:pPr>
        <w:pStyle w:val="a7"/>
        <w:jc w:val="both"/>
        <w:rPr>
          <w:lang w:eastAsia="zh-TW"/>
        </w:rPr>
      </w:pPr>
    </w:p>
    <w:p w14:paraId="00A9526E" w14:textId="6CC7A4FD" w:rsidR="00F4588F" w:rsidRDefault="00F4588F" w:rsidP="003719D7">
      <w:pPr>
        <w:pStyle w:val="a7"/>
        <w:jc w:val="both"/>
        <w:rPr>
          <w:lang w:eastAsia="zh-TW"/>
        </w:rPr>
      </w:pPr>
      <w:r>
        <w:rPr>
          <w:rFonts w:hint="eastAsia"/>
          <w:lang w:eastAsia="zh-TW"/>
        </w:rPr>
        <w:t>A</w:t>
      </w:r>
      <w:r>
        <w:rPr>
          <w:lang w:eastAsia="zh-TW"/>
        </w:rPr>
        <w:t>nswer: We sincerely apologize for these typos in the manuscript and we appreciate the reviewer for pointing out these typos. We have now corrected all these typos.</w:t>
      </w:r>
    </w:p>
    <w:p w14:paraId="21E18CB0" w14:textId="64DEF974" w:rsidR="00F4588F" w:rsidRDefault="00F4588F" w:rsidP="003719D7">
      <w:pPr>
        <w:pStyle w:val="a7"/>
        <w:jc w:val="both"/>
        <w:rPr>
          <w:lang w:eastAsia="zh-TW"/>
        </w:rPr>
      </w:pPr>
    </w:p>
    <w:p w14:paraId="5914B5D9" w14:textId="77777777" w:rsidR="00F4588F" w:rsidRDefault="00F4588F" w:rsidP="003719D7">
      <w:pPr>
        <w:pStyle w:val="a7"/>
        <w:jc w:val="both"/>
        <w:rPr>
          <w:lang w:eastAsia="zh-TW"/>
        </w:rPr>
      </w:pPr>
    </w:p>
    <w:p w14:paraId="098A12B1" w14:textId="42117A71" w:rsidR="00460267" w:rsidRPr="00F4588F" w:rsidRDefault="003719D7" w:rsidP="003719D7">
      <w:pPr>
        <w:pStyle w:val="a7"/>
        <w:jc w:val="both"/>
        <w:rPr>
          <w:b/>
          <w:bCs/>
          <w:lang w:eastAsia="zh-TW"/>
        </w:rPr>
      </w:pPr>
      <w:r w:rsidRPr="00F4588F">
        <w:rPr>
          <w:b/>
          <w:bCs/>
          <w:highlight w:val="yellow"/>
          <w:lang w:eastAsia="zh-TW"/>
        </w:rPr>
        <w:t>In addition, the images of the figure 1D, 1E, 2C, and 6A should include the scale bar.</w:t>
      </w:r>
    </w:p>
    <w:p w14:paraId="339316B2" w14:textId="2CDA75BE" w:rsidR="00F4588F" w:rsidRDefault="00F4588F" w:rsidP="003719D7">
      <w:pPr>
        <w:pStyle w:val="a7"/>
        <w:jc w:val="both"/>
        <w:rPr>
          <w:lang w:eastAsia="zh-TW"/>
        </w:rPr>
      </w:pPr>
    </w:p>
    <w:p w14:paraId="53E3D403" w14:textId="775F1128" w:rsidR="00F4588F" w:rsidRDefault="00F4588F" w:rsidP="003719D7">
      <w:pPr>
        <w:pStyle w:val="a7"/>
        <w:jc w:val="both"/>
        <w:rPr>
          <w:lang w:eastAsia="zh-TW"/>
        </w:rPr>
      </w:pPr>
      <w:r>
        <w:rPr>
          <w:rFonts w:hint="eastAsia"/>
          <w:lang w:eastAsia="zh-TW"/>
        </w:rPr>
        <w:t>A</w:t>
      </w:r>
      <w:r>
        <w:rPr>
          <w:lang w:eastAsia="zh-TW"/>
        </w:rPr>
        <w:t>nswer: We thank the reviewer for finding these mistakes. We have now added scale bars into these figures.</w:t>
      </w:r>
    </w:p>
    <w:p w14:paraId="2C36CA46" w14:textId="77777777" w:rsidR="003719D7" w:rsidRDefault="003719D7">
      <w:pPr>
        <w:pStyle w:val="a7"/>
        <w:jc w:val="both"/>
        <w:rPr>
          <w:lang w:eastAsia="zh-TW"/>
        </w:rPr>
      </w:pPr>
    </w:p>
    <w:p w14:paraId="10FBD1DE" w14:textId="77777777" w:rsidR="00460267" w:rsidRDefault="00460267">
      <w:pPr>
        <w:pStyle w:val="a7"/>
        <w:jc w:val="both"/>
      </w:pPr>
      <w:r>
        <w:t>Sincerely,</w:t>
      </w:r>
    </w:p>
    <w:p w14:paraId="27AEE2A7" w14:textId="77777777" w:rsidR="00460267" w:rsidRDefault="00460267">
      <w:pPr>
        <w:pStyle w:val="a7"/>
        <w:jc w:val="both"/>
      </w:pPr>
    </w:p>
    <w:p w14:paraId="7B39F290" w14:textId="77777777" w:rsidR="00460267" w:rsidRDefault="00460267" w:rsidP="00F2270A">
      <w:pPr>
        <w:jc w:val="both"/>
        <w:rPr>
          <w:lang w:eastAsia="zh-TW"/>
        </w:rPr>
      </w:pPr>
      <w:proofErr w:type="spellStart"/>
      <w:r>
        <w:rPr>
          <w:lang w:eastAsia="zh-TW"/>
        </w:rPr>
        <w:t>Chih</w:t>
      </w:r>
      <w:proofErr w:type="spellEnd"/>
      <w:r>
        <w:rPr>
          <w:lang w:eastAsia="zh-TW"/>
        </w:rPr>
        <w:t xml:space="preserve">-Pin </w:t>
      </w:r>
      <w:proofErr w:type="spellStart"/>
      <w:r>
        <w:rPr>
          <w:lang w:eastAsia="zh-TW"/>
        </w:rPr>
        <w:t>Chuu</w:t>
      </w:r>
      <w:proofErr w:type="spellEnd"/>
      <w:r>
        <w:rPr>
          <w:lang w:eastAsia="zh-TW"/>
        </w:rPr>
        <w:t>, Ph.D.</w:t>
      </w:r>
      <w:bookmarkEnd w:id="0"/>
      <w:bookmarkEnd w:id="1"/>
      <w:r>
        <w:rPr>
          <w:lang w:eastAsia="zh-TW"/>
        </w:rPr>
        <w:t xml:space="preserve">, </w:t>
      </w:r>
      <w:r>
        <w:t>Associate Investigator</w:t>
      </w:r>
      <w:r>
        <w:rPr>
          <w:lang w:eastAsia="zh-TW"/>
        </w:rPr>
        <w:t>/Associate Professor</w:t>
      </w:r>
    </w:p>
    <w:p w14:paraId="791B6C9B" w14:textId="77777777" w:rsidR="00460267" w:rsidRDefault="00460267" w:rsidP="00ED3DFE">
      <w:pPr>
        <w:pStyle w:val="a3"/>
      </w:pPr>
      <w:r>
        <w:t>Institute of Cellular and System Medicine, National Health Research Institutes, Taiwan</w:t>
      </w:r>
    </w:p>
    <w:sectPr w:rsidR="00460267" w:rsidSect="00AC4020">
      <w:headerReference w:type="default" r:id="rId6"/>
      <w:type w:val="continuous"/>
      <w:pgSz w:w="12240" w:h="15840"/>
      <w:pgMar w:top="72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043B" w14:textId="77777777" w:rsidR="00AA0DED" w:rsidRDefault="00AA0DED">
      <w:r>
        <w:separator/>
      </w:r>
    </w:p>
  </w:endnote>
  <w:endnote w:type="continuationSeparator" w:id="0">
    <w:p w14:paraId="1EF00149" w14:textId="77777777" w:rsidR="00AA0DED" w:rsidRDefault="00AA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Old English Tex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4C35A" w14:textId="77777777" w:rsidR="00AA0DED" w:rsidRDefault="00AA0DED">
      <w:r>
        <w:separator/>
      </w:r>
    </w:p>
  </w:footnote>
  <w:footnote w:type="continuationSeparator" w:id="0">
    <w:p w14:paraId="75A8E65B" w14:textId="77777777" w:rsidR="00AA0DED" w:rsidRDefault="00AA0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426E" w14:textId="77777777" w:rsidR="00460267" w:rsidRDefault="007066DE">
    <w:pPr>
      <w:pStyle w:val="a3"/>
      <w:tabs>
        <w:tab w:val="clear" w:pos="8640"/>
      </w:tabs>
      <w:jc w:val="center"/>
      <w:rPr>
        <w:rFonts w:ascii="New York" w:hAnsi="New York"/>
      </w:rPr>
    </w:pPr>
    <w:r>
      <w:rPr>
        <w:rFonts w:ascii="New York" w:hAnsi="New York"/>
        <w:noProof/>
        <w:lang w:eastAsia="zh-TW"/>
      </w:rPr>
      <w:drawing>
        <wp:inline distT="0" distB="0" distL="0" distR="0" wp14:anchorId="135E6120" wp14:editId="26C0B330">
          <wp:extent cx="789940" cy="699770"/>
          <wp:effectExtent l="0" t="0" r="0" b="0"/>
          <wp:docPr id="1" name="圖片 1" descr="NH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NH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699770"/>
                  </a:xfrm>
                  <a:prstGeom prst="rect">
                    <a:avLst/>
                  </a:prstGeom>
                  <a:noFill/>
                  <a:ln>
                    <a:noFill/>
                  </a:ln>
                </pic:spPr>
              </pic:pic>
            </a:graphicData>
          </a:graphic>
        </wp:inline>
      </w:drawing>
    </w:r>
  </w:p>
  <w:p w14:paraId="1BCE484F" w14:textId="77777777" w:rsidR="00460267" w:rsidRPr="00343ED1" w:rsidRDefault="00460267">
    <w:pPr>
      <w:pStyle w:val="a3"/>
      <w:tabs>
        <w:tab w:val="clear" w:pos="8640"/>
      </w:tabs>
      <w:jc w:val="center"/>
      <w:rPr>
        <w:rFonts w:ascii="Old English Text" w:hAnsi="Old English Text" w:hint="eastAsia"/>
        <w:b/>
        <w:sz w:val="28"/>
        <w:szCs w:val="28"/>
      </w:rPr>
    </w:pPr>
    <w:r w:rsidRPr="00343ED1">
      <w:rPr>
        <w:rFonts w:ascii="Old English Text" w:hAnsi="Old English Text"/>
        <w:b/>
        <w:sz w:val="28"/>
        <w:szCs w:val="28"/>
        <w:lang w:eastAsia="zh-TW"/>
      </w:rPr>
      <w:t>National Health Research Institutes</w:t>
    </w:r>
  </w:p>
  <w:p w14:paraId="53B8CA14" w14:textId="77777777" w:rsidR="00460267" w:rsidRDefault="00460267">
    <w:pPr>
      <w:pStyle w:val="a3"/>
      <w:tabs>
        <w:tab w:val="clear" w:pos="8640"/>
      </w:tabs>
      <w:rPr>
        <w:sz w:val="14"/>
      </w:rPr>
    </w:pPr>
  </w:p>
  <w:tbl>
    <w:tblPr>
      <w:tblW w:w="0" w:type="auto"/>
      <w:tblLayout w:type="fixed"/>
      <w:tblCellMar>
        <w:left w:w="80" w:type="dxa"/>
        <w:right w:w="80" w:type="dxa"/>
      </w:tblCellMar>
      <w:tblLook w:val="0000" w:firstRow="0" w:lastRow="0" w:firstColumn="0" w:lastColumn="0" w:noHBand="0" w:noVBand="0"/>
    </w:tblPr>
    <w:tblGrid>
      <w:gridCol w:w="5840"/>
      <w:gridCol w:w="4320"/>
    </w:tblGrid>
    <w:tr w:rsidR="00460267" w14:paraId="0B1B2892" w14:textId="77777777" w:rsidTr="00211EF6">
      <w:trPr>
        <w:trHeight w:val="639"/>
      </w:trPr>
      <w:tc>
        <w:tcPr>
          <w:tcW w:w="5840" w:type="dxa"/>
        </w:tcPr>
        <w:p w14:paraId="732D30C3" w14:textId="77777777" w:rsidR="00460267" w:rsidRPr="00AD21C0" w:rsidRDefault="00460267">
          <w:pPr>
            <w:pStyle w:val="a3"/>
            <w:tabs>
              <w:tab w:val="clear" w:pos="8640"/>
            </w:tabs>
            <w:rPr>
              <w:sz w:val="20"/>
              <w:lang w:eastAsia="zh-TW"/>
            </w:rPr>
          </w:pPr>
          <w:r w:rsidRPr="00AD21C0">
            <w:rPr>
              <w:sz w:val="20"/>
            </w:rPr>
            <w:t>Institute of Cellular and System Medicine</w:t>
          </w:r>
        </w:p>
        <w:p w14:paraId="27B49E54" w14:textId="77777777" w:rsidR="00460267" w:rsidRPr="00AD21C0" w:rsidRDefault="00460267">
          <w:pPr>
            <w:pStyle w:val="a3"/>
            <w:tabs>
              <w:tab w:val="clear" w:pos="8640"/>
            </w:tabs>
            <w:rPr>
              <w:sz w:val="20"/>
            </w:rPr>
          </w:pPr>
          <w:r w:rsidRPr="00AD21C0">
            <w:rPr>
              <w:sz w:val="20"/>
            </w:rPr>
            <w:t xml:space="preserve">Room R2-2021, No. 35 </w:t>
          </w:r>
          <w:proofErr w:type="spellStart"/>
          <w:r w:rsidRPr="00AD21C0">
            <w:rPr>
              <w:sz w:val="20"/>
            </w:rPr>
            <w:t>Keyan</w:t>
          </w:r>
          <w:proofErr w:type="spellEnd"/>
          <w:r w:rsidRPr="00AD21C0">
            <w:rPr>
              <w:sz w:val="20"/>
            </w:rPr>
            <w:t xml:space="preserve"> Road, </w:t>
          </w:r>
          <w:proofErr w:type="spellStart"/>
          <w:r w:rsidRPr="00AD21C0">
            <w:rPr>
              <w:sz w:val="20"/>
            </w:rPr>
            <w:t>Chunan</w:t>
          </w:r>
          <w:proofErr w:type="spellEnd"/>
          <w:r w:rsidRPr="00AD21C0">
            <w:rPr>
              <w:sz w:val="20"/>
            </w:rPr>
            <w:t xml:space="preserve"> town, </w:t>
          </w:r>
          <w:proofErr w:type="gramStart"/>
          <w:r w:rsidRPr="00AD21C0">
            <w:rPr>
              <w:sz w:val="20"/>
            </w:rPr>
            <w:t>Miaoli county</w:t>
          </w:r>
          <w:proofErr w:type="gramEnd"/>
          <w:r w:rsidRPr="00AD21C0">
            <w:rPr>
              <w:sz w:val="20"/>
            </w:rPr>
            <w:t xml:space="preserve"> 35053, Taiwan</w:t>
          </w:r>
        </w:p>
        <w:p w14:paraId="572ACF29" w14:textId="77777777" w:rsidR="00460267" w:rsidRDefault="00460267">
          <w:pPr>
            <w:pStyle w:val="a3"/>
            <w:tabs>
              <w:tab w:val="clear" w:pos="8640"/>
            </w:tabs>
            <w:rPr>
              <w:sz w:val="14"/>
            </w:rPr>
          </w:pPr>
        </w:p>
      </w:tc>
      <w:tc>
        <w:tcPr>
          <w:tcW w:w="4320" w:type="dxa"/>
        </w:tcPr>
        <w:p w14:paraId="205A3F26" w14:textId="77777777" w:rsidR="00460267" w:rsidRDefault="00460267">
          <w:pPr>
            <w:pStyle w:val="a3"/>
            <w:tabs>
              <w:tab w:val="clear" w:pos="8640"/>
            </w:tabs>
            <w:jc w:val="right"/>
            <w:rPr>
              <w:sz w:val="20"/>
            </w:rPr>
          </w:pPr>
        </w:p>
        <w:p w14:paraId="413553D2" w14:textId="77777777" w:rsidR="00460267" w:rsidRDefault="00460267" w:rsidP="00AD21C0">
          <w:pPr>
            <w:pStyle w:val="a3"/>
            <w:tabs>
              <w:tab w:val="clear" w:pos="8640"/>
            </w:tabs>
            <w:wordWrap w:val="0"/>
            <w:jc w:val="right"/>
            <w:rPr>
              <w:sz w:val="20"/>
            </w:rPr>
          </w:pPr>
          <w:r>
            <w:rPr>
              <w:sz w:val="20"/>
            </w:rPr>
            <w:t xml:space="preserve">Tel </w:t>
          </w:r>
          <w:r>
            <w:rPr>
              <w:sz w:val="20"/>
              <w:lang w:eastAsia="zh-TW"/>
            </w:rPr>
            <w:t>+886-37-246-166</w:t>
          </w:r>
          <w:r>
            <w:rPr>
              <w:sz w:val="20"/>
            </w:rPr>
            <w:t xml:space="preserve"> </w:t>
          </w:r>
          <w:r>
            <w:rPr>
              <w:sz w:val="20"/>
              <w:lang w:eastAsia="zh-TW"/>
            </w:rPr>
            <w:t>ex. 37300</w:t>
          </w:r>
        </w:p>
        <w:p w14:paraId="35DD6FEA" w14:textId="77777777" w:rsidR="00460267" w:rsidRDefault="00460267">
          <w:pPr>
            <w:pStyle w:val="a3"/>
            <w:tabs>
              <w:tab w:val="clear" w:pos="8640"/>
            </w:tabs>
            <w:jc w:val="right"/>
            <w:rPr>
              <w:sz w:val="20"/>
            </w:rPr>
          </w:pPr>
          <w:r>
            <w:rPr>
              <w:sz w:val="20"/>
            </w:rPr>
            <w:t xml:space="preserve">Fax </w:t>
          </w:r>
          <w:r>
            <w:rPr>
              <w:sz w:val="20"/>
              <w:lang w:eastAsia="zh-TW"/>
            </w:rPr>
            <w:t>+886-37-587-480</w:t>
          </w:r>
        </w:p>
      </w:tc>
    </w:tr>
    <w:tr w:rsidR="00460267" w14:paraId="5338FF40" w14:textId="77777777">
      <w:tc>
        <w:tcPr>
          <w:tcW w:w="5840" w:type="dxa"/>
        </w:tcPr>
        <w:p w14:paraId="2BF0243C" w14:textId="77777777" w:rsidR="00460267" w:rsidRDefault="00460267">
          <w:pPr>
            <w:pStyle w:val="a3"/>
            <w:tabs>
              <w:tab w:val="clear" w:pos="8640"/>
            </w:tabs>
            <w:rPr>
              <w:sz w:val="20"/>
            </w:rPr>
          </w:pPr>
          <w:proofErr w:type="spellStart"/>
          <w:r>
            <w:rPr>
              <w:sz w:val="20"/>
              <w:lang w:eastAsia="zh-TW"/>
            </w:rPr>
            <w:t>Chih</w:t>
          </w:r>
          <w:proofErr w:type="spellEnd"/>
          <w:r>
            <w:rPr>
              <w:sz w:val="20"/>
              <w:lang w:eastAsia="zh-TW"/>
            </w:rPr>
            <w:t xml:space="preserve">-Pin </w:t>
          </w:r>
          <w:proofErr w:type="spellStart"/>
          <w:r>
            <w:rPr>
              <w:sz w:val="20"/>
              <w:lang w:eastAsia="zh-TW"/>
            </w:rPr>
            <w:t>Chuu</w:t>
          </w:r>
          <w:proofErr w:type="spellEnd"/>
          <w:r>
            <w:rPr>
              <w:sz w:val="20"/>
            </w:rPr>
            <w:t>, Ph.D.</w:t>
          </w:r>
        </w:p>
      </w:tc>
      <w:tc>
        <w:tcPr>
          <w:tcW w:w="4320" w:type="dxa"/>
        </w:tcPr>
        <w:p w14:paraId="36AAD84E" w14:textId="77777777" w:rsidR="00460267" w:rsidRPr="00F245AA" w:rsidRDefault="00460267" w:rsidP="005106D1">
          <w:pPr>
            <w:pStyle w:val="a3"/>
            <w:tabs>
              <w:tab w:val="clear" w:pos="8640"/>
            </w:tabs>
            <w:jc w:val="right"/>
            <w:rPr>
              <w:sz w:val="20"/>
            </w:rPr>
          </w:pPr>
          <w:r>
            <w:rPr>
              <w:sz w:val="20"/>
              <w:lang w:eastAsia="zh-TW"/>
            </w:rPr>
            <w:t>cpchuu</w:t>
          </w:r>
          <w:r w:rsidRPr="00F245AA">
            <w:rPr>
              <w:sz w:val="20"/>
            </w:rPr>
            <w:t>@</w:t>
          </w:r>
          <w:r>
            <w:rPr>
              <w:sz w:val="20"/>
              <w:lang w:eastAsia="zh-TW"/>
            </w:rPr>
            <w:t>nhri.org.tw</w:t>
          </w:r>
        </w:p>
      </w:tc>
    </w:tr>
  </w:tbl>
  <w:p w14:paraId="4CA52F10" w14:textId="77777777" w:rsidR="00460267" w:rsidRDefault="00460267">
    <w:pPr>
      <w:pStyle w:val="a3"/>
      <w:tabs>
        <w:tab w:val="clear" w:pos="4320"/>
        <w:tab w:val="clear" w:pos="864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3E"/>
    <w:rsid w:val="00002ACF"/>
    <w:rsid w:val="00005335"/>
    <w:rsid w:val="00007408"/>
    <w:rsid w:val="0001000E"/>
    <w:rsid w:val="00015D5A"/>
    <w:rsid w:val="00032BCC"/>
    <w:rsid w:val="00033C93"/>
    <w:rsid w:val="00042BD6"/>
    <w:rsid w:val="00043558"/>
    <w:rsid w:val="0004579E"/>
    <w:rsid w:val="0004662C"/>
    <w:rsid w:val="000473C2"/>
    <w:rsid w:val="000542F3"/>
    <w:rsid w:val="00060ECD"/>
    <w:rsid w:val="00064372"/>
    <w:rsid w:val="000719A5"/>
    <w:rsid w:val="000903ED"/>
    <w:rsid w:val="000A799B"/>
    <w:rsid w:val="000C1B6D"/>
    <w:rsid w:val="000C776E"/>
    <w:rsid w:val="000D1267"/>
    <w:rsid w:val="000D186E"/>
    <w:rsid w:val="000D1A3A"/>
    <w:rsid w:val="000D3074"/>
    <w:rsid w:val="000D7D1E"/>
    <w:rsid w:val="000E44ED"/>
    <w:rsid w:val="000F2B9B"/>
    <w:rsid w:val="0010517B"/>
    <w:rsid w:val="0013391E"/>
    <w:rsid w:val="00156311"/>
    <w:rsid w:val="001638FD"/>
    <w:rsid w:val="00167FBF"/>
    <w:rsid w:val="00184293"/>
    <w:rsid w:val="00192244"/>
    <w:rsid w:val="001A154D"/>
    <w:rsid w:val="001A56AE"/>
    <w:rsid w:val="001C7A5D"/>
    <w:rsid w:val="001D0F88"/>
    <w:rsid w:val="001D3E68"/>
    <w:rsid w:val="001D5E49"/>
    <w:rsid w:val="002025F4"/>
    <w:rsid w:val="00205D32"/>
    <w:rsid w:val="00211EF6"/>
    <w:rsid w:val="00244B93"/>
    <w:rsid w:val="00267A8C"/>
    <w:rsid w:val="00287EB1"/>
    <w:rsid w:val="00291045"/>
    <w:rsid w:val="00297875"/>
    <w:rsid w:val="002A0D4E"/>
    <w:rsid w:val="002A3484"/>
    <w:rsid w:val="002B22DB"/>
    <w:rsid w:val="002B3DBA"/>
    <w:rsid w:val="002C1937"/>
    <w:rsid w:val="002D0AE1"/>
    <w:rsid w:val="002D4A56"/>
    <w:rsid w:val="002D5119"/>
    <w:rsid w:val="002E40EC"/>
    <w:rsid w:val="002E5A80"/>
    <w:rsid w:val="0031770D"/>
    <w:rsid w:val="00321EA3"/>
    <w:rsid w:val="003220D2"/>
    <w:rsid w:val="003324D1"/>
    <w:rsid w:val="00343ED1"/>
    <w:rsid w:val="0036171F"/>
    <w:rsid w:val="00363ADD"/>
    <w:rsid w:val="00365F0C"/>
    <w:rsid w:val="003719D7"/>
    <w:rsid w:val="003730B1"/>
    <w:rsid w:val="0037683D"/>
    <w:rsid w:val="00387794"/>
    <w:rsid w:val="003B161B"/>
    <w:rsid w:val="003B3DF8"/>
    <w:rsid w:val="003B465C"/>
    <w:rsid w:val="003B741B"/>
    <w:rsid w:val="003C1F0E"/>
    <w:rsid w:val="003E01E6"/>
    <w:rsid w:val="003E41F7"/>
    <w:rsid w:val="003F4C0D"/>
    <w:rsid w:val="00406373"/>
    <w:rsid w:val="00410BFB"/>
    <w:rsid w:val="00460267"/>
    <w:rsid w:val="00466FE3"/>
    <w:rsid w:val="00467F2F"/>
    <w:rsid w:val="00474440"/>
    <w:rsid w:val="00477F17"/>
    <w:rsid w:val="00482C84"/>
    <w:rsid w:val="00491B15"/>
    <w:rsid w:val="004937D9"/>
    <w:rsid w:val="004963E8"/>
    <w:rsid w:val="004A36A8"/>
    <w:rsid w:val="004C35CC"/>
    <w:rsid w:val="004D4794"/>
    <w:rsid w:val="004D6E89"/>
    <w:rsid w:val="004E302A"/>
    <w:rsid w:val="004E6A2D"/>
    <w:rsid w:val="004E70DD"/>
    <w:rsid w:val="004F0476"/>
    <w:rsid w:val="004F0B64"/>
    <w:rsid w:val="004F7C7C"/>
    <w:rsid w:val="005106D1"/>
    <w:rsid w:val="00516D33"/>
    <w:rsid w:val="005261A4"/>
    <w:rsid w:val="00536EE9"/>
    <w:rsid w:val="00545B93"/>
    <w:rsid w:val="00552025"/>
    <w:rsid w:val="00552CE5"/>
    <w:rsid w:val="0055593B"/>
    <w:rsid w:val="0058004E"/>
    <w:rsid w:val="005970D7"/>
    <w:rsid w:val="005A106D"/>
    <w:rsid w:val="005A1D9E"/>
    <w:rsid w:val="005B3A6B"/>
    <w:rsid w:val="005C4CA4"/>
    <w:rsid w:val="005F5C76"/>
    <w:rsid w:val="00623120"/>
    <w:rsid w:val="00635223"/>
    <w:rsid w:val="00636D02"/>
    <w:rsid w:val="006414F1"/>
    <w:rsid w:val="0065159F"/>
    <w:rsid w:val="006609D9"/>
    <w:rsid w:val="00660EB1"/>
    <w:rsid w:val="00661171"/>
    <w:rsid w:val="006678C2"/>
    <w:rsid w:val="00673027"/>
    <w:rsid w:val="00677F0D"/>
    <w:rsid w:val="00690099"/>
    <w:rsid w:val="006A26CB"/>
    <w:rsid w:val="006A2FD0"/>
    <w:rsid w:val="006A66BE"/>
    <w:rsid w:val="006B1AD1"/>
    <w:rsid w:val="006B59F2"/>
    <w:rsid w:val="006C6969"/>
    <w:rsid w:val="006D38AA"/>
    <w:rsid w:val="006E7046"/>
    <w:rsid w:val="006F293D"/>
    <w:rsid w:val="007066DE"/>
    <w:rsid w:val="0071596E"/>
    <w:rsid w:val="00715E65"/>
    <w:rsid w:val="00717587"/>
    <w:rsid w:val="007317E5"/>
    <w:rsid w:val="0073728E"/>
    <w:rsid w:val="00744FDC"/>
    <w:rsid w:val="0075362E"/>
    <w:rsid w:val="00763202"/>
    <w:rsid w:val="00767E8B"/>
    <w:rsid w:val="00796EC3"/>
    <w:rsid w:val="007A029D"/>
    <w:rsid w:val="007A4371"/>
    <w:rsid w:val="007D4F17"/>
    <w:rsid w:val="007E25FD"/>
    <w:rsid w:val="007E6337"/>
    <w:rsid w:val="007F79BE"/>
    <w:rsid w:val="0080672B"/>
    <w:rsid w:val="0082779C"/>
    <w:rsid w:val="00834E69"/>
    <w:rsid w:val="0084192C"/>
    <w:rsid w:val="00850E90"/>
    <w:rsid w:val="00857A9E"/>
    <w:rsid w:val="00870C09"/>
    <w:rsid w:val="008765A5"/>
    <w:rsid w:val="00886ACC"/>
    <w:rsid w:val="00886B8F"/>
    <w:rsid w:val="0089246C"/>
    <w:rsid w:val="008A08AD"/>
    <w:rsid w:val="008A37A8"/>
    <w:rsid w:val="008B0165"/>
    <w:rsid w:val="008B4058"/>
    <w:rsid w:val="008B4934"/>
    <w:rsid w:val="0090595E"/>
    <w:rsid w:val="00906FE5"/>
    <w:rsid w:val="00913A72"/>
    <w:rsid w:val="00915655"/>
    <w:rsid w:val="00915D73"/>
    <w:rsid w:val="00916495"/>
    <w:rsid w:val="009171C8"/>
    <w:rsid w:val="00921A4C"/>
    <w:rsid w:val="009234B0"/>
    <w:rsid w:val="00923C7A"/>
    <w:rsid w:val="0093664C"/>
    <w:rsid w:val="00961070"/>
    <w:rsid w:val="0096422C"/>
    <w:rsid w:val="00971CCA"/>
    <w:rsid w:val="009722D9"/>
    <w:rsid w:val="00972A08"/>
    <w:rsid w:val="00986870"/>
    <w:rsid w:val="00994844"/>
    <w:rsid w:val="009B037C"/>
    <w:rsid w:val="009B795A"/>
    <w:rsid w:val="009C7CCF"/>
    <w:rsid w:val="009C7DDC"/>
    <w:rsid w:val="009D12DD"/>
    <w:rsid w:val="009D2A50"/>
    <w:rsid w:val="009F26B3"/>
    <w:rsid w:val="009F6F87"/>
    <w:rsid w:val="009F76B8"/>
    <w:rsid w:val="00A05C22"/>
    <w:rsid w:val="00A162E6"/>
    <w:rsid w:val="00A1660A"/>
    <w:rsid w:val="00A2105F"/>
    <w:rsid w:val="00A3531D"/>
    <w:rsid w:val="00A35BAB"/>
    <w:rsid w:val="00A35FC1"/>
    <w:rsid w:val="00A37398"/>
    <w:rsid w:val="00A57E65"/>
    <w:rsid w:val="00A84CFF"/>
    <w:rsid w:val="00A929C4"/>
    <w:rsid w:val="00AA0DED"/>
    <w:rsid w:val="00AA247F"/>
    <w:rsid w:val="00AC4020"/>
    <w:rsid w:val="00AC78D5"/>
    <w:rsid w:val="00AD21C0"/>
    <w:rsid w:val="00AD4F32"/>
    <w:rsid w:val="00AE0ED1"/>
    <w:rsid w:val="00B3053B"/>
    <w:rsid w:val="00B41EBC"/>
    <w:rsid w:val="00B51CA4"/>
    <w:rsid w:val="00B6353C"/>
    <w:rsid w:val="00B7211B"/>
    <w:rsid w:val="00B72471"/>
    <w:rsid w:val="00B735B4"/>
    <w:rsid w:val="00B73B13"/>
    <w:rsid w:val="00B81E4C"/>
    <w:rsid w:val="00B87201"/>
    <w:rsid w:val="00B87C91"/>
    <w:rsid w:val="00B91295"/>
    <w:rsid w:val="00B97302"/>
    <w:rsid w:val="00B9744E"/>
    <w:rsid w:val="00BB09F3"/>
    <w:rsid w:val="00BC0836"/>
    <w:rsid w:val="00BC7332"/>
    <w:rsid w:val="00BD234A"/>
    <w:rsid w:val="00BD2951"/>
    <w:rsid w:val="00BE17CF"/>
    <w:rsid w:val="00BF07BC"/>
    <w:rsid w:val="00BF41A4"/>
    <w:rsid w:val="00BF5525"/>
    <w:rsid w:val="00C01AE9"/>
    <w:rsid w:val="00C055B2"/>
    <w:rsid w:val="00C07D09"/>
    <w:rsid w:val="00C15BFF"/>
    <w:rsid w:val="00C17C5F"/>
    <w:rsid w:val="00C217D3"/>
    <w:rsid w:val="00C323D2"/>
    <w:rsid w:val="00C43DFC"/>
    <w:rsid w:val="00C46DEB"/>
    <w:rsid w:val="00C7025E"/>
    <w:rsid w:val="00C72F39"/>
    <w:rsid w:val="00C7548B"/>
    <w:rsid w:val="00C77216"/>
    <w:rsid w:val="00C864D6"/>
    <w:rsid w:val="00CA3ABF"/>
    <w:rsid w:val="00CA6099"/>
    <w:rsid w:val="00CA7426"/>
    <w:rsid w:val="00CB0B46"/>
    <w:rsid w:val="00CB7974"/>
    <w:rsid w:val="00CC31FB"/>
    <w:rsid w:val="00CC4BE1"/>
    <w:rsid w:val="00CD201D"/>
    <w:rsid w:val="00CF1090"/>
    <w:rsid w:val="00D01BCF"/>
    <w:rsid w:val="00D02BDC"/>
    <w:rsid w:val="00D02E3A"/>
    <w:rsid w:val="00D10500"/>
    <w:rsid w:val="00D140C5"/>
    <w:rsid w:val="00D1616E"/>
    <w:rsid w:val="00D27FF3"/>
    <w:rsid w:val="00D3121C"/>
    <w:rsid w:val="00D32187"/>
    <w:rsid w:val="00D4628E"/>
    <w:rsid w:val="00D51BC5"/>
    <w:rsid w:val="00D55646"/>
    <w:rsid w:val="00D578B9"/>
    <w:rsid w:val="00D7458D"/>
    <w:rsid w:val="00D757EB"/>
    <w:rsid w:val="00D9313E"/>
    <w:rsid w:val="00DA25A6"/>
    <w:rsid w:val="00DA57FA"/>
    <w:rsid w:val="00DC1742"/>
    <w:rsid w:val="00DC4A7C"/>
    <w:rsid w:val="00DC65CF"/>
    <w:rsid w:val="00DD4306"/>
    <w:rsid w:val="00DD5BF7"/>
    <w:rsid w:val="00E11EBC"/>
    <w:rsid w:val="00E13F02"/>
    <w:rsid w:val="00E31B04"/>
    <w:rsid w:val="00E415CA"/>
    <w:rsid w:val="00E445BC"/>
    <w:rsid w:val="00EB1413"/>
    <w:rsid w:val="00EB683B"/>
    <w:rsid w:val="00ED3DFE"/>
    <w:rsid w:val="00EE3BB2"/>
    <w:rsid w:val="00F00A0A"/>
    <w:rsid w:val="00F01B27"/>
    <w:rsid w:val="00F0354B"/>
    <w:rsid w:val="00F0460B"/>
    <w:rsid w:val="00F20209"/>
    <w:rsid w:val="00F2266E"/>
    <w:rsid w:val="00F2270A"/>
    <w:rsid w:val="00F245AA"/>
    <w:rsid w:val="00F449B0"/>
    <w:rsid w:val="00F4588F"/>
    <w:rsid w:val="00F62ECF"/>
    <w:rsid w:val="00F71B2F"/>
    <w:rsid w:val="00F950F6"/>
    <w:rsid w:val="00F95ED1"/>
    <w:rsid w:val="00FA1A5B"/>
    <w:rsid w:val="00FB1685"/>
    <w:rsid w:val="00FB7135"/>
    <w:rsid w:val="00FC094F"/>
    <w:rsid w:val="00FD06CB"/>
    <w:rsid w:val="00FD75C8"/>
    <w:rsid w:val="00FD7950"/>
    <w:rsid w:val="00FE0B1E"/>
    <w:rsid w:val="00FE3327"/>
    <w:rsid w:val="00FF3B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2364D"/>
  <w15:docId w15:val="{EFB3CE3C-271C-4910-AE1C-E4A39610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新細明體" w:hAnsi="New York"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020"/>
    <w:rPr>
      <w:rFonts w:ascii="Times New Roman" w:hAnsi="Times New Roman"/>
      <w:color w:val="00000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4020"/>
    <w:pPr>
      <w:tabs>
        <w:tab w:val="center" w:pos="4320"/>
        <w:tab w:val="right" w:pos="8640"/>
      </w:tabs>
    </w:pPr>
  </w:style>
  <w:style w:type="character" w:customStyle="1" w:styleId="a4">
    <w:name w:val="頁首 字元"/>
    <w:link w:val="a3"/>
    <w:uiPriority w:val="99"/>
    <w:semiHidden/>
    <w:rsid w:val="006267C0"/>
    <w:rPr>
      <w:rFonts w:ascii="Times New Roman" w:hAnsi="Times New Roman"/>
      <w:color w:val="000000"/>
      <w:kern w:val="0"/>
      <w:sz w:val="20"/>
      <w:szCs w:val="20"/>
      <w:lang w:eastAsia="en-US"/>
    </w:rPr>
  </w:style>
  <w:style w:type="paragraph" w:styleId="a5">
    <w:name w:val="footer"/>
    <w:basedOn w:val="a"/>
    <w:link w:val="a6"/>
    <w:uiPriority w:val="99"/>
    <w:rsid w:val="00AC4020"/>
    <w:pPr>
      <w:tabs>
        <w:tab w:val="center" w:pos="4320"/>
        <w:tab w:val="right" w:pos="8640"/>
      </w:tabs>
    </w:pPr>
  </w:style>
  <w:style w:type="character" w:customStyle="1" w:styleId="a6">
    <w:name w:val="頁尾 字元"/>
    <w:link w:val="a5"/>
    <w:uiPriority w:val="99"/>
    <w:semiHidden/>
    <w:rsid w:val="006267C0"/>
    <w:rPr>
      <w:rFonts w:ascii="Times New Roman" w:hAnsi="Times New Roman"/>
      <w:color w:val="000000"/>
      <w:kern w:val="0"/>
      <w:sz w:val="20"/>
      <w:szCs w:val="20"/>
      <w:lang w:eastAsia="en-US"/>
    </w:rPr>
  </w:style>
  <w:style w:type="paragraph" w:styleId="a7">
    <w:name w:val="Body Text"/>
    <w:basedOn w:val="a"/>
    <w:link w:val="a8"/>
    <w:uiPriority w:val="99"/>
    <w:rsid w:val="00AC4020"/>
  </w:style>
  <w:style w:type="character" w:customStyle="1" w:styleId="a8">
    <w:name w:val="本文 字元"/>
    <w:link w:val="a7"/>
    <w:uiPriority w:val="99"/>
    <w:semiHidden/>
    <w:rsid w:val="006267C0"/>
    <w:rPr>
      <w:rFonts w:ascii="Times New Roman" w:hAnsi="Times New Roman"/>
      <w:color w:val="000000"/>
      <w:kern w:val="0"/>
      <w:szCs w:val="20"/>
      <w:lang w:eastAsia="en-US"/>
    </w:rPr>
  </w:style>
  <w:style w:type="paragraph" w:customStyle="1" w:styleId="1">
    <w:name w:val="樣式1"/>
    <w:basedOn w:val="a7"/>
    <w:uiPriority w:val="99"/>
    <w:rsid w:val="0037683D"/>
    <w:pPr>
      <w:jc w:val="both"/>
    </w:pPr>
    <w:rPr>
      <w:lang w:eastAsia="zh-TW"/>
    </w:rPr>
  </w:style>
  <w:style w:type="character" w:customStyle="1" w:styleId="src1">
    <w:name w:val="src1"/>
    <w:uiPriority w:val="99"/>
    <w:rsid w:val="0084192C"/>
  </w:style>
  <w:style w:type="character" w:customStyle="1" w:styleId="jrnl">
    <w:name w:val="jrnl"/>
    <w:uiPriority w:val="99"/>
    <w:rsid w:val="0084192C"/>
    <w:rPr>
      <w:rFonts w:cs="Times New Roman"/>
    </w:rPr>
  </w:style>
  <w:style w:type="character" w:styleId="a9">
    <w:name w:val="Hyperlink"/>
    <w:uiPriority w:val="99"/>
    <w:rsid w:val="00D02E3A"/>
    <w:rPr>
      <w:rFonts w:cs="Times New Roman"/>
      <w:color w:val="0000FF"/>
      <w:u w:val="single"/>
    </w:rPr>
  </w:style>
  <w:style w:type="paragraph" w:styleId="aa">
    <w:name w:val="Balloon Text"/>
    <w:basedOn w:val="a"/>
    <w:link w:val="ab"/>
    <w:uiPriority w:val="99"/>
    <w:semiHidden/>
    <w:unhideWhenUsed/>
    <w:rsid w:val="002E5A8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E5A80"/>
    <w:rPr>
      <w:rFonts w:asciiTheme="majorHAnsi" w:eastAsiaTheme="majorEastAsia" w:hAnsiTheme="majorHAnsi" w:cstheme="majorBid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1518</Words>
  <Characters>8654</Characters>
  <Application>Microsoft Office Word</Application>
  <DocSecurity>0</DocSecurity>
  <Lines>72</Lines>
  <Paragraphs>20</Paragraphs>
  <ScaleCrop>false</ScaleCrop>
  <Company>The University of Chicago</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Liao</dc:creator>
  <cp:keywords/>
  <dc:description/>
  <cp:lastModifiedBy>USER</cp:lastModifiedBy>
  <cp:revision>18</cp:revision>
  <cp:lastPrinted>2019-04-17T04:36:00Z</cp:lastPrinted>
  <dcterms:created xsi:type="dcterms:W3CDTF">2022-05-25T08:15:00Z</dcterms:created>
  <dcterms:modified xsi:type="dcterms:W3CDTF">2022-05-25T16:55:00Z</dcterms:modified>
</cp:coreProperties>
</file>