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758"/>
        <w:gridCol w:w="2065"/>
        <w:gridCol w:w="2065"/>
        <w:gridCol w:w="2063"/>
        <w:gridCol w:w="2065"/>
      </w:tblGrid>
      <w:tr w:rsidR="00AD575D" w:rsidRPr="00921D64" w14:paraId="2E9171FA" w14:textId="77777777" w:rsidTr="008719DA">
        <w:trPr>
          <w:trHeight w:val="567"/>
        </w:trPr>
        <w:tc>
          <w:tcPr>
            <w:tcW w:w="421" w:type="pct"/>
          </w:tcPr>
          <w:p w14:paraId="72D40162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4A45F846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Version 1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79527004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Version 2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6AA03A71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Version 3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1FEEFDF5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Version 4</w:t>
            </w:r>
          </w:p>
        </w:tc>
      </w:tr>
      <w:tr w:rsidR="00AD575D" w:rsidRPr="00921D64" w14:paraId="5C265A4C" w14:textId="77777777" w:rsidTr="008719DA">
        <w:trPr>
          <w:trHeight w:val="567"/>
        </w:trPr>
        <w:tc>
          <w:tcPr>
            <w:tcW w:w="421" w:type="pct"/>
          </w:tcPr>
          <w:p w14:paraId="1CCE52B9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290" w:type="pct"/>
            <w:gridSpan w:val="2"/>
            <w:shd w:val="clear" w:color="auto" w:fill="F2F2F2" w:themeFill="background1" w:themeFillShade="F2"/>
            <w:vAlign w:val="center"/>
          </w:tcPr>
          <w:p w14:paraId="324840F3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Bayesian information</w:t>
            </w:r>
          </w:p>
        </w:tc>
        <w:tc>
          <w:tcPr>
            <w:tcW w:w="2289" w:type="pct"/>
            <w:gridSpan w:val="2"/>
            <w:shd w:val="clear" w:color="auto" w:fill="F2F2F2" w:themeFill="background1" w:themeFillShade="F2"/>
            <w:vAlign w:val="center"/>
          </w:tcPr>
          <w:p w14:paraId="18F07788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Diagnostic information</w:t>
            </w:r>
          </w:p>
        </w:tc>
      </w:tr>
      <w:tr w:rsidR="00AD575D" w:rsidRPr="008719DA" w14:paraId="4CA0353A" w14:textId="77777777" w:rsidTr="008719DA">
        <w:trPr>
          <w:cantSplit/>
          <w:trHeight w:val="2346"/>
        </w:trPr>
        <w:tc>
          <w:tcPr>
            <w:tcW w:w="421" w:type="pct"/>
            <w:shd w:val="clear" w:color="auto" w:fill="D9D9D9" w:themeFill="background1" w:themeFillShade="D9"/>
            <w:textDirection w:val="btLr"/>
            <w:vAlign w:val="center"/>
          </w:tcPr>
          <w:p w14:paraId="4662F0CC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ind w:left="113" w:right="113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Introduction</w:t>
            </w:r>
          </w:p>
        </w:tc>
        <w:tc>
          <w:tcPr>
            <w:tcW w:w="4579" w:type="pct"/>
            <w:gridSpan w:val="4"/>
            <w:vAlign w:val="center"/>
          </w:tcPr>
          <w:p w14:paraId="5CBC9E1F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 xml:space="preserve">You have been diagnosed with hypertension. Yesterday, blood was taken from you to clarify the cause of your hypertension. The aldosterone-renin quotient was determined to confirm or rule out the suspicion of Conn’s syndrome. A </w:t>
            </w:r>
            <w:r w:rsidRPr="00921D64">
              <w:rPr>
                <w:rFonts w:cs="Arial"/>
                <w:lang w:val="en-US"/>
              </w:rPr>
              <w:t xml:space="preserve">conspicuous </w:t>
            </w:r>
            <w:r w:rsidRPr="00921D64">
              <w:rPr>
                <w:rFonts w:cs="Arial"/>
                <w:szCs w:val="24"/>
                <w:lang w:val="en-US"/>
              </w:rPr>
              <w:t>test result would be indicative of Conn’s syndrome. I have asked you here again today to discuss your test results with you.</w:t>
            </w:r>
          </w:p>
          <w:p w14:paraId="4B0AE733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 xml:space="preserve">Unfortunately, I </w:t>
            </w:r>
            <w:proofErr w:type="gramStart"/>
            <w:r w:rsidRPr="00921D64">
              <w:rPr>
                <w:rFonts w:cs="Arial"/>
                <w:szCs w:val="24"/>
                <w:lang w:val="en-US"/>
              </w:rPr>
              <w:t>have to</w:t>
            </w:r>
            <w:proofErr w:type="gramEnd"/>
            <w:r w:rsidRPr="00921D64">
              <w:rPr>
                <w:rFonts w:cs="Arial"/>
                <w:szCs w:val="24"/>
                <w:lang w:val="en-US"/>
              </w:rPr>
              <w:t xml:space="preserve"> inform you that your test showed a </w:t>
            </w:r>
            <w:r w:rsidRPr="00921D64">
              <w:rPr>
                <w:rFonts w:cs="Arial"/>
                <w:lang w:val="en-US"/>
              </w:rPr>
              <w:t xml:space="preserve">conspicuous </w:t>
            </w:r>
            <w:r w:rsidRPr="00921D64">
              <w:rPr>
                <w:rFonts w:cs="Arial"/>
                <w:szCs w:val="24"/>
                <w:lang w:val="en-US"/>
              </w:rPr>
              <w:t xml:space="preserve">aldosterone-renin quotient. I would now like to explain to you exactly what a </w:t>
            </w:r>
            <w:r w:rsidRPr="00921D64">
              <w:rPr>
                <w:rFonts w:cs="Arial"/>
                <w:lang w:val="en-US"/>
              </w:rPr>
              <w:t xml:space="preserve">conspicuous </w:t>
            </w:r>
            <w:r w:rsidRPr="00921D64">
              <w:rPr>
                <w:rFonts w:cs="Arial"/>
                <w:szCs w:val="24"/>
                <w:lang w:val="en-US"/>
              </w:rPr>
              <w:t>test result means.</w:t>
            </w:r>
          </w:p>
          <w:p w14:paraId="7C54647E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 xml:space="preserve">(In this frequency net, 1000 patients with hypertension were examined for the presence of a </w:t>
            </w:r>
            <w:r w:rsidRPr="00921D64">
              <w:rPr>
                <w:rFonts w:cs="Arial"/>
                <w:lang w:val="en-US"/>
              </w:rPr>
              <w:t>conspicuous</w:t>
            </w:r>
            <w:r w:rsidRPr="00921D64">
              <w:rPr>
                <w:rFonts w:cs="Arial"/>
                <w:szCs w:val="24"/>
                <w:lang w:val="en-US"/>
              </w:rPr>
              <w:t xml:space="preserve"> aldosterone-renin quotient as well as Conn’s syndrome. The two criteria of a conspicuous or inconspicuous aldosterone-renin quotient and Conn’s syndrome or no Conn’s syndrome are visualized here both individually and in combination).</w:t>
            </w:r>
          </w:p>
        </w:tc>
      </w:tr>
      <w:tr w:rsidR="00AD575D" w:rsidRPr="008719DA" w14:paraId="6C215607" w14:textId="77777777" w:rsidTr="008719DA">
        <w:trPr>
          <w:cantSplit/>
          <w:trHeight w:val="2346"/>
        </w:trPr>
        <w:tc>
          <w:tcPr>
            <w:tcW w:w="421" w:type="pct"/>
            <w:shd w:val="clear" w:color="auto" w:fill="EDEDED"/>
            <w:textDirection w:val="btLr"/>
            <w:vAlign w:val="center"/>
          </w:tcPr>
          <w:p w14:paraId="3926CADC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ind w:left="113" w:right="113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Information direction</w:t>
            </w:r>
          </w:p>
        </w:tc>
        <w:tc>
          <w:tcPr>
            <w:tcW w:w="2290" w:type="pct"/>
            <w:gridSpan w:val="2"/>
            <w:vAlign w:val="center"/>
          </w:tcPr>
          <w:p w14:paraId="20413D21" w14:textId="77777777" w:rsidR="00AD575D" w:rsidRPr="00B77ED8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lang w:val="en-US"/>
              </w:rPr>
            </w:pPr>
            <w:r w:rsidRPr="00B77ED8">
              <w:rPr>
                <w:lang w:val="en-US"/>
              </w:rPr>
              <w:t>Out of 1000 patients, 80 patients have Conn’s syndrome.</w:t>
            </w:r>
          </w:p>
          <w:p w14:paraId="01D2E15A" w14:textId="77777777" w:rsidR="00AD575D" w:rsidRPr="00B77ED8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lang w:val="en-US"/>
              </w:rPr>
            </w:pPr>
            <w:r w:rsidRPr="00B77ED8">
              <w:rPr>
                <w:lang w:val="en-US"/>
              </w:rPr>
              <w:t>Of these 80 patients diagnosed with Conn’s syndrome, 50 patients have a conspicuous aldosterone-renin quotient.</w:t>
            </w:r>
          </w:p>
          <w:p w14:paraId="121BDC51" w14:textId="77777777" w:rsidR="00AD575D" w:rsidRPr="00B77ED8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lang w:val="en-US"/>
              </w:rPr>
            </w:pPr>
            <w:r w:rsidRPr="00B77ED8">
              <w:rPr>
                <w:lang w:val="en-US"/>
              </w:rPr>
              <w:t>On the other hand, out of 920 patients who do not have Conn’s syndrome, 300 patients still have a conspicuous aldosterone-renin quotient.</w:t>
            </w:r>
          </w:p>
        </w:tc>
        <w:tc>
          <w:tcPr>
            <w:tcW w:w="2289" w:type="pct"/>
            <w:gridSpan w:val="2"/>
            <w:vAlign w:val="bottom"/>
          </w:tcPr>
          <w:p w14:paraId="51DFBFC2" w14:textId="77777777" w:rsidR="00AD575D" w:rsidRPr="00921D64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Out of 1000 patients, 350 patients have a conspicuous aldosterone-renin quotient.</w:t>
            </w:r>
          </w:p>
          <w:p w14:paraId="0FCC4607" w14:textId="77777777" w:rsidR="00AD575D" w:rsidRPr="00921D64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 xml:space="preserve">Of these 350 patients with a conspicuous quotient, 50 patients </w:t>
            </w:r>
            <w:proofErr w:type="gramStart"/>
            <w:r w:rsidRPr="00921D64">
              <w:rPr>
                <w:rFonts w:cs="Arial"/>
                <w:szCs w:val="24"/>
                <w:lang w:val="en-US"/>
              </w:rPr>
              <w:t>actually have</w:t>
            </w:r>
            <w:proofErr w:type="gramEnd"/>
            <w:r w:rsidRPr="00921D64">
              <w:rPr>
                <w:rFonts w:cs="Arial"/>
                <w:szCs w:val="24"/>
                <w:lang w:val="en-US"/>
              </w:rPr>
              <w:t xml:space="preserve"> Conn’s syndrome.</w:t>
            </w:r>
          </w:p>
          <w:p w14:paraId="2AA73823" w14:textId="77777777" w:rsidR="00AD575D" w:rsidRPr="00921D64" w:rsidRDefault="00AD575D" w:rsidP="008719DA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On the other hand, out of 650 patients with an inconspicuous result, 30 patients still have Conn’s syndrome.</w:t>
            </w:r>
          </w:p>
        </w:tc>
      </w:tr>
      <w:tr w:rsidR="00AD575D" w:rsidRPr="00921D64" w14:paraId="55A18F4E" w14:textId="77777777" w:rsidTr="008719DA">
        <w:trPr>
          <w:cantSplit/>
          <w:trHeight w:val="1701"/>
        </w:trPr>
        <w:tc>
          <w:tcPr>
            <w:tcW w:w="421" w:type="pct"/>
            <w:shd w:val="clear" w:color="auto" w:fill="EDEDED"/>
            <w:textDirection w:val="btLr"/>
            <w:vAlign w:val="center"/>
          </w:tcPr>
          <w:p w14:paraId="55EE370A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ind w:left="113" w:right="113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Visualization</w:t>
            </w:r>
          </w:p>
        </w:tc>
        <w:tc>
          <w:tcPr>
            <w:tcW w:w="1145" w:type="pct"/>
            <w:vAlign w:val="center"/>
          </w:tcPr>
          <w:p w14:paraId="2EC25513" w14:textId="77777777" w:rsidR="00AD575D" w:rsidRPr="00921D64" w:rsidRDefault="00AD575D" w:rsidP="008719DA">
            <w:pPr>
              <w:keepNext/>
              <w:keepLines/>
              <w:spacing w:before="120" w:after="120" w:line="276" w:lineRule="auto"/>
              <w:ind w:left="57"/>
              <w:contextualSpacing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No visualization</w:t>
            </w:r>
          </w:p>
        </w:tc>
        <w:tc>
          <w:tcPr>
            <w:tcW w:w="1145" w:type="pct"/>
            <w:vAlign w:val="center"/>
          </w:tcPr>
          <w:p w14:paraId="70467697" w14:textId="77777777" w:rsidR="00AD575D" w:rsidRPr="00921D64" w:rsidRDefault="00AD575D" w:rsidP="008719DA">
            <w:pPr>
              <w:keepNext/>
              <w:keepLines/>
              <w:spacing w:before="120" w:after="120" w:line="276" w:lineRule="auto"/>
              <w:ind w:left="57"/>
              <w:contextualSpacing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Frequency net (S2 Fig)</w:t>
            </w:r>
          </w:p>
        </w:tc>
        <w:tc>
          <w:tcPr>
            <w:tcW w:w="1144" w:type="pct"/>
            <w:vAlign w:val="center"/>
          </w:tcPr>
          <w:p w14:paraId="5A408400" w14:textId="77777777" w:rsidR="00AD575D" w:rsidRPr="00921D64" w:rsidRDefault="00AD575D" w:rsidP="008719DA">
            <w:pPr>
              <w:keepNext/>
              <w:keepLines/>
              <w:spacing w:before="120" w:after="120" w:line="276" w:lineRule="auto"/>
              <w:ind w:left="57"/>
              <w:contextualSpacing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No visualization</w:t>
            </w:r>
          </w:p>
        </w:tc>
        <w:tc>
          <w:tcPr>
            <w:tcW w:w="1145" w:type="pct"/>
            <w:vAlign w:val="center"/>
          </w:tcPr>
          <w:p w14:paraId="7814EBA8" w14:textId="77777777" w:rsidR="00AD575D" w:rsidRPr="00921D64" w:rsidRDefault="00AD575D" w:rsidP="008719DA">
            <w:pPr>
              <w:keepNext/>
              <w:keepLines/>
              <w:spacing w:before="120" w:after="120" w:line="276" w:lineRule="auto"/>
              <w:ind w:left="57"/>
              <w:contextualSpacing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Frequency net (S2 Fig)</w:t>
            </w:r>
          </w:p>
        </w:tc>
      </w:tr>
      <w:tr w:rsidR="00AD575D" w:rsidRPr="00921D64" w14:paraId="5DE66DCF" w14:textId="77777777" w:rsidTr="008719DA">
        <w:trPr>
          <w:cantSplit/>
          <w:trHeight w:val="1122"/>
        </w:trPr>
        <w:tc>
          <w:tcPr>
            <w:tcW w:w="421" w:type="pct"/>
            <w:shd w:val="clear" w:color="auto" w:fill="D9D9D9" w:themeFill="background1" w:themeFillShade="D9"/>
            <w:textDirection w:val="btLr"/>
            <w:vAlign w:val="center"/>
          </w:tcPr>
          <w:p w14:paraId="3203862B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ind w:left="113" w:right="113"/>
              <w:jc w:val="center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Question</w:t>
            </w:r>
          </w:p>
        </w:tc>
        <w:tc>
          <w:tcPr>
            <w:tcW w:w="4579" w:type="pct"/>
            <w:gridSpan w:val="4"/>
            <w:vAlign w:val="center"/>
          </w:tcPr>
          <w:p w14:paraId="4C3EE980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How many patients with a conspicuous aldosterone-renin quotient have Conn’s syndrome?</w:t>
            </w:r>
          </w:p>
          <w:p w14:paraId="2490B116" w14:textId="77777777" w:rsidR="00AD575D" w:rsidRPr="00921D64" w:rsidRDefault="00AD575D" w:rsidP="008719DA">
            <w:pPr>
              <w:keepNext/>
              <w:keepLines/>
              <w:spacing w:before="0" w:after="160" w:line="276" w:lineRule="auto"/>
              <w:jc w:val="left"/>
              <w:rPr>
                <w:rFonts w:cs="Arial"/>
                <w:szCs w:val="24"/>
                <w:lang w:val="en-US"/>
              </w:rPr>
            </w:pPr>
            <w:r w:rsidRPr="00921D64">
              <w:rPr>
                <w:rFonts w:cs="Arial"/>
                <w:szCs w:val="24"/>
                <w:lang w:val="en-US"/>
              </w:rPr>
              <w:t>Answer: 50 out of 350 patients</w:t>
            </w:r>
          </w:p>
        </w:tc>
      </w:tr>
    </w:tbl>
    <w:p w14:paraId="24C69BB1" w14:textId="77777777" w:rsidR="00926003" w:rsidRDefault="00926003"/>
    <w:sectPr w:rsidR="00926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59C"/>
    <w:multiLevelType w:val="hybridMultilevel"/>
    <w:tmpl w:val="D8FA86CE"/>
    <w:lvl w:ilvl="0" w:tplc="D1DA206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5D"/>
    <w:rsid w:val="00252D29"/>
    <w:rsid w:val="00926003"/>
    <w:rsid w:val="00A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4E59"/>
  <w15:chartTrackingRefBased/>
  <w15:docId w15:val="{363CD0AA-4732-4905-945C-1530015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75D"/>
    <w:pPr>
      <w:widowControl w:val="0"/>
      <w:spacing w:before="240" w:after="240" w:line="48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7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Sarah</dc:creator>
  <cp:keywords/>
  <dc:description/>
  <cp:lastModifiedBy>Brose, Sarah</cp:lastModifiedBy>
  <cp:revision>1</cp:revision>
  <dcterms:created xsi:type="dcterms:W3CDTF">2023-03-27T19:07:00Z</dcterms:created>
  <dcterms:modified xsi:type="dcterms:W3CDTF">2023-03-27T19:08:00Z</dcterms:modified>
</cp:coreProperties>
</file>