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2991" w14:textId="1D834611" w:rsidR="002F403E" w:rsidRPr="001E4CA1" w:rsidRDefault="00882689" w:rsidP="002F403E">
      <w:pPr>
        <w:tabs>
          <w:tab w:val="left" w:leader="middleDot" w:pos="9570"/>
        </w:tabs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B588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EB588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Method</w:t>
      </w:r>
      <w:r w:rsidR="00934A0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F1EAA" w:rsidRPr="001E4CA1">
        <w:rPr>
          <w:rFonts w:ascii="Arial" w:hAnsi="Arial" w:cs="Arial" w:hint="eastAsia"/>
          <w:b/>
          <w:bCs/>
          <w:sz w:val="24"/>
          <w:szCs w:val="24"/>
        </w:rPr>
        <w:t>L</w:t>
      </w:r>
      <w:r w:rsidR="009F1EAA" w:rsidRPr="001E4CA1">
        <w:rPr>
          <w:rFonts w:ascii="Arial" w:hAnsi="Arial" w:cs="Arial"/>
          <w:b/>
          <w:bCs/>
          <w:sz w:val="24"/>
          <w:szCs w:val="24"/>
        </w:rPr>
        <w:t xml:space="preserve">andmark analysis at 1 year and </w:t>
      </w:r>
      <w:r w:rsidR="005E4AFA">
        <w:rPr>
          <w:rFonts w:ascii="Arial" w:hAnsi="Arial" w:cs="Arial"/>
          <w:b/>
          <w:bCs/>
          <w:sz w:val="24"/>
          <w:szCs w:val="24"/>
        </w:rPr>
        <w:t xml:space="preserve">at </w:t>
      </w:r>
      <w:r w:rsidR="009F1EAA" w:rsidRPr="001E4CA1">
        <w:rPr>
          <w:rFonts w:ascii="Arial" w:hAnsi="Arial" w:cs="Arial"/>
          <w:b/>
          <w:bCs/>
          <w:sz w:val="24"/>
          <w:szCs w:val="24"/>
        </w:rPr>
        <w:t xml:space="preserve">2 years </w:t>
      </w:r>
      <w:r w:rsidR="005E4AFA">
        <w:rPr>
          <w:rFonts w:ascii="Arial" w:hAnsi="Arial" w:cs="Arial"/>
          <w:b/>
          <w:bCs/>
          <w:sz w:val="24"/>
          <w:szCs w:val="24"/>
        </w:rPr>
        <w:t>for</w:t>
      </w:r>
      <w:r w:rsidR="009F1EAA" w:rsidRPr="001E4CA1">
        <w:rPr>
          <w:rFonts w:ascii="Arial" w:hAnsi="Arial" w:cs="Arial"/>
          <w:b/>
          <w:bCs/>
          <w:sz w:val="24"/>
          <w:szCs w:val="24"/>
        </w:rPr>
        <w:t xml:space="preserve"> any coronary revascularization.</w:t>
      </w:r>
    </w:p>
    <w:p w14:paraId="4FADB68A" w14:textId="63DD4CE9" w:rsidR="009F1EAA" w:rsidRDefault="001F59C0" w:rsidP="001F59C0">
      <w:pPr>
        <w:tabs>
          <w:tab w:val="left" w:leader="middleDot" w:pos="957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performed 1-year and 2-year landmark analyses to estimate the cumulative incidence of any coronary revascularization within or beyond 1 year or 2 years after the index coronary revascularization. </w:t>
      </w:r>
      <w:r w:rsidR="001E4CA1">
        <w:rPr>
          <w:rFonts w:ascii="Arial" w:hAnsi="Arial" w:cs="Arial"/>
          <w:sz w:val="24"/>
          <w:szCs w:val="24"/>
        </w:rPr>
        <w:t>In the analysis within 1 year or 2 years,</w:t>
      </w:r>
      <w:r w:rsidR="00787A9A">
        <w:rPr>
          <w:rFonts w:ascii="Arial" w:hAnsi="Arial" w:cs="Arial"/>
          <w:sz w:val="24"/>
          <w:szCs w:val="24"/>
        </w:rPr>
        <w:t xml:space="preserve"> the underlying p</w:t>
      </w:r>
      <w:r w:rsidR="00C17801">
        <w:rPr>
          <w:rFonts w:ascii="Arial" w:hAnsi="Arial" w:cs="Arial"/>
          <w:sz w:val="24"/>
          <w:szCs w:val="24"/>
        </w:rPr>
        <w:t xml:space="preserve">roportional </w:t>
      </w:r>
      <w:r w:rsidR="00787A9A">
        <w:rPr>
          <w:rFonts w:ascii="Arial" w:hAnsi="Arial" w:cs="Arial"/>
          <w:sz w:val="24"/>
          <w:szCs w:val="24"/>
        </w:rPr>
        <w:t>hazard assumptions in the Cox model for all the variables including the primary variable (PCI versus CABG) were not confirmed</w:t>
      </w:r>
      <w:r w:rsidR="009B2A44">
        <w:rPr>
          <w:rFonts w:ascii="Arial" w:hAnsi="Arial" w:cs="Arial"/>
          <w:sz w:val="24"/>
          <w:szCs w:val="24"/>
        </w:rPr>
        <w:t xml:space="preserve">. Therefore, </w:t>
      </w:r>
      <w:r w:rsidR="001E4CA1">
        <w:rPr>
          <w:rFonts w:ascii="Arial" w:hAnsi="Arial" w:cs="Arial"/>
          <w:sz w:val="24"/>
          <w:szCs w:val="24"/>
        </w:rPr>
        <w:t>odds ratio and 95% confidence intervals were estimated using logistic regression models. Beyond 1 year or 2 years after the index procedure, we used the Cox proportional models as in the main analysis.</w:t>
      </w:r>
    </w:p>
    <w:p w14:paraId="4F6B4E80" w14:textId="4EF5CBFC" w:rsidR="002F403E" w:rsidRDefault="002F403E">
      <w:pPr>
        <w:widowControl/>
        <w:jc w:val="left"/>
        <w:rPr>
          <w:rFonts w:ascii="Arial" w:hAnsi="Arial" w:cs="Arial"/>
          <w:sz w:val="24"/>
          <w:szCs w:val="24"/>
        </w:rPr>
      </w:pPr>
    </w:p>
    <w:sectPr w:rsidR="002F403E" w:rsidSect="00EF35A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3090" w14:textId="77777777" w:rsidR="002A1DF2" w:rsidRDefault="002A1DF2" w:rsidP="000C0CF0">
      <w:r>
        <w:separator/>
      </w:r>
    </w:p>
  </w:endnote>
  <w:endnote w:type="continuationSeparator" w:id="0">
    <w:p w14:paraId="2F078FEE" w14:textId="77777777" w:rsidR="002A1DF2" w:rsidRDefault="002A1DF2" w:rsidP="000C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93395"/>
      <w:docPartObj>
        <w:docPartGallery w:val="Page Numbers (Bottom of Page)"/>
        <w:docPartUnique/>
      </w:docPartObj>
    </w:sdtPr>
    <w:sdtEndPr/>
    <w:sdtContent>
      <w:p w14:paraId="25DD6FAA" w14:textId="77777777" w:rsidR="000B7C5E" w:rsidRDefault="00E863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AFA" w:rsidRPr="005E4AFA">
          <w:rPr>
            <w:noProof/>
            <w:lang w:val="ja-JP"/>
          </w:rPr>
          <w:t>8</w:t>
        </w:r>
        <w:r>
          <w:fldChar w:fldCharType="end"/>
        </w:r>
      </w:p>
    </w:sdtContent>
  </w:sdt>
  <w:p w14:paraId="3B11822F" w14:textId="77777777" w:rsidR="000B7C5E" w:rsidRDefault="002A1D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FF27" w14:textId="77777777" w:rsidR="002A1DF2" w:rsidRDefault="002A1DF2" w:rsidP="000C0CF0">
      <w:r>
        <w:separator/>
      </w:r>
    </w:p>
  </w:footnote>
  <w:footnote w:type="continuationSeparator" w:id="0">
    <w:p w14:paraId="20CEB29D" w14:textId="77777777" w:rsidR="002A1DF2" w:rsidRDefault="002A1DF2" w:rsidP="000C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8E4"/>
    <w:multiLevelType w:val="hybridMultilevel"/>
    <w:tmpl w:val="06F8DAD0"/>
    <w:lvl w:ilvl="0" w:tplc="E8F6AF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72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B"/>
    <w:rsid w:val="00000388"/>
    <w:rsid w:val="00041B64"/>
    <w:rsid w:val="0004443D"/>
    <w:rsid w:val="00074986"/>
    <w:rsid w:val="00091150"/>
    <w:rsid w:val="000C0CF0"/>
    <w:rsid w:val="000D0345"/>
    <w:rsid w:val="000D463D"/>
    <w:rsid w:val="0011256D"/>
    <w:rsid w:val="00137C57"/>
    <w:rsid w:val="001470D5"/>
    <w:rsid w:val="00171486"/>
    <w:rsid w:val="00194206"/>
    <w:rsid w:val="001D1CCE"/>
    <w:rsid w:val="001E4CA1"/>
    <w:rsid w:val="001F59C0"/>
    <w:rsid w:val="002435C4"/>
    <w:rsid w:val="0027153A"/>
    <w:rsid w:val="002A1DF2"/>
    <w:rsid w:val="002F403E"/>
    <w:rsid w:val="00455B27"/>
    <w:rsid w:val="004759BF"/>
    <w:rsid w:val="004A0907"/>
    <w:rsid w:val="004F2BEC"/>
    <w:rsid w:val="004F6B41"/>
    <w:rsid w:val="005134C2"/>
    <w:rsid w:val="00561A2A"/>
    <w:rsid w:val="00572D6A"/>
    <w:rsid w:val="00595768"/>
    <w:rsid w:val="005E4AFA"/>
    <w:rsid w:val="005F0072"/>
    <w:rsid w:val="00603276"/>
    <w:rsid w:val="00606B73"/>
    <w:rsid w:val="00610067"/>
    <w:rsid w:val="0072740F"/>
    <w:rsid w:val="00742953"/>
    <w:rsid w:val="00757BFA"/>
    <w:rsid w:val="00787A9A"/>
    <w:rsid w:val="007A41A1"/>
    <w:rsid w:val="007F7DB0"/>
    <w:rsid w:val="00814848"/>
    <w:rsid w:val="0082368F"/>
    <w:rsid w:val="00857A06"/>
    <w:rsid w:val="00882689"/>
    <w:rsid w:val="00893D58"/>
    <w:rsid w:val="008B63CA"/>
    <w:rsid w:val="008D2966"/>
    <w:rsid w:val="009037D8"/>
    <w:rsid w:val="00932FA6"/>
    <w:rsid w:val="00934A02"/>
    <w:rsid w:val="00952A3B"/>
    <w:rsid w:val="0097092A"/>
    <w:rsid w:val="00994328"/>
    <w:rsid w:val="009A09D3"/>
    <w:rsid w:val="009B2A44"/>
    <w:rsid w:val="009C5EEA"/>
    <w:rsid w:val="009E436C"/>
    <w:rsid w:val="009F1EAA"/>
    <w:rsid w:val="00A47557"/>
    <w:rsid w:val="00A85650"/>
    <w:rsid w:val="00AE1268"/>
    <w:rsid w:val="00B110D0"/>
    <w:rsid w:val="00BE7037"/>
    <w:rsid w:val="00BF65E7"/>
    <w:rsid w:val="00C11575"/>
    <w:rsid w:val="00C17801"/>
    <w:rsid w:val="00C24761"/>
    <w:rsid w:val="00C87143"/>
    <w:rsid w:val="00CC68E0"/>
    <w:rsid w:val="00CE4016"/>
    <w:rsid w:val="00D07AEB"/>
    <w:rsid w:val="00D37FB2"/>
    <w:rsid w:val="00D45742"/>
    <w:rsid w:val="00D52F60"/>
    <w:rsid w:val="00D67835"/>
    <w:rsid w:val="00D93B8A"/>
    <w:rsid w:val="00DE2FB0"/>
    <w:rsid w:val="00DE5679"/>
    <w:rsid w:val="00E5246D"/>
    <w:rsid w:val="00E863A0"/>
    <w:rsid w:val="00EB5887"/>
    <w:rsid w:val="00EC419E"/>
    <w:rsid w:val="00ED172E"/>
    <w:rsid w:val="00F06A70"/>
    <w:rsid w:val="00F426C3"/>
    <w:rsid w:val="00F65C12"/>
    <w:rsid w:val="00F77222"/>
    <w:rsid w:val="00F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1C6B9"/>
  <w15:docId w15:val="{90EDFFF1-A88A-46EE-8975-9648DAA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CF0"/>
  </w:style>
  <w:style w:type="paragraph" w:styleId="a5">
    <w:name w:val="footer"/>
    <w:basedOn w:val="a"/>
    <w:link w:val="a6"/>
    <w:uiPriority w:val="99"/>
    <w:unhideWhenUsed/>
    <w:rsid w:val="000C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CF0"/>
  </w:style>
  <w:style w:type="paragraph" w:styleId="a7">
    <w:name w:val="List Paragraph"/>
    <w:basedOn w:val="a"/>
    <w:uiPriority w:val="34"/>
    <w:qFormat/>
    <w:rsid w:val="0011256D"/>
    <w:pPr>
      <w:ind w:leftChars="400" w:left="840"/>
    </w:pPr>
  </w:style>
  <w:style w:type="paragraph" w:styleId="a8">
    <w:name w:val="Revision"/>
    <w:hidden/>
    <w:uiPriority w:val="99"/>
    <w:semiHidden/>
    <w:rsid w:val="00814848"/>
  </w:style>
  <w:style w:type="paragraph" w:styleId="a9">
    <w:name w:val="Balloon Text"/>
    <w:basedOn w:val="a"/>
    <w:link w:val="aa"/>
    <w:uiPriority w:val="99"/>
    <w:semiHidden/>
    <w:unhideWhenUsed/>
    <w:rsid w:val="00C1157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57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2E59-A8C0-6340-8E15-90652C1F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Watanabe</dc:creator>
  <cp:keywords/>
  <dc:description/>
  <cp:lastModifiedBy>Hiroki Watanabe</cp:lastModifiedBy>
  <cp:revision>2</cp:revision>
  <dcterms:created xsi:type="dcterms:W3CDTF">2022-05-07T20:31:00Z</dcterms:created>
  <dcterms:modified xsi:type="dcterms:W3CDTF">2022-05-07T20:31:00Z</dcterms:modified>
</cp:coreProperties>
</file>