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C9" w:rsidRPr="00A533A8" w:rsidRDefault="00A533A8">
      <w:pPr>
        <w:rPr>
          <w:rFonts w:ascii="Arial" w:hAnsi="Arial" w:cs="Arial"/>
          <w:b/>
          <w:sz w:val="22"/>
          <w:szCs w:val="22"/>
        </w:rPr>
      </w:pPr>
      <w:r w:rsidRPr="00A533A8">
        <w:rPr>
          <w:rFonts w:ascii="Arial" w:hAnsi="Arial" w:cs="Arial"/>
          <w:b/>
          <w:sz w:val="22"/>
          <w:szCs w:val="22"/>
        </w:rPr>
        <w:t>Supplement 5</w:t>
      </w:r>
      <w:r>
        <w:rPr>
          <w:rFonts w:ascii="Arial" w:hAnsi="Arial" w:cs="Arial"/>
          <w:b/>
          <w:sz w:val="22"/>
          <w:szCs w:val="22"/>
        </w:rPr>
        <w:t xml:space="preserve"> (Table)</w:t>
      </w:r>
      <w:r w:rsidRPr="00A533A8">
        <w:rPr>
          <w:rFonts w:ascii="Arial" w:hAnsi="Arial" w:cs="Arial"/>
          <w:b/>
          <w:sz w:val="22"/>
          <w:szCs w:val="22"/>
        </w:rPr>
        <w:t>:</w:t>
      </w:r>
    </w:p>
    <w:p w:rsidR="00A533A8" w:rsidRDefault="00A533A8"/>
    <w:tbl>
      <w:tblPr>
        <w:tblW w:w="15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4430"/>
        <w:gridCol w:w="1400"/>
        <w:gridCol w:w="4370"/>
      </w:tblGrid>
      <w:tr w:rsidR="00A533A8" w:rsidRPr="00700BF7" w:rsidTr="00700BF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Primer pairs for conventional Sanger Sequencing: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CSF1R_F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w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TCCCACCCTCAGGACTATACCAATCT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CSF1R_Rev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CCCTGTCGTCAACTCCTCAGCAGAACT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 w:rsidP="00700BF7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ERBB2_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TCTGCTCCTTGGTCCTTCACCTAACCT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ERBB2_Rev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CCAGGGGATGAGCTACCTGGAGGATGT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 w:rsidP="00700BF7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IDH1_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GAGGGTTGAGGAGTTCAAGTTGAAACA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IDH1_Rev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ATGACTTACTTGATCCCCATAAGCATG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 w:rsidP="00700B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KIT_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TCCTGCCAAAGTTTGTGATTCCAC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KIT_Rev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GTGACATGGAAAGCCCCTGTTTCATA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 w:rsidP="00700BF7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KRAS_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TCTTTCCCAGAGAACAAATTAAAAGAGT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KRAS_Rev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TTTCAGTGTTACTTACCTGT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 w:rsidP="00700BF7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MET_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TGCAAAACCAAAAATAAACAACAATGTC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MET_Rev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TAGGCTTGTAAGTGCCCGAAGTGTAA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 w:rsidP="00700B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NRAS_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00BF7">
              <w:rPr>
                <w:rFonts w:ascii="Arial" w:hAnsi="Arial" w:cs="Arial"/>
                <w:color w:val="333333"/>
                <w:sz w:val="22"/>
                <w:szCs w:val="22"/>
              </w:rPr>
              <w:t>Forward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GGGTTTTCATTTCCATTGATTATAGAAAG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NRAS_Rev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TGGTTCTGGATTAGCTGGATTGTCAG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533A8" w:rsidRPr="00700BF7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Pr="00A533A8" w:rsidRDefault="00A533A8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A533A8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Primer for allele specific PCR (JAK2 validation):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P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533A8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P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533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forward outer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TCCTCAGAACGTTGATGGCAG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reverse outer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ATTGCTTTCCTTTTTCACAAGAT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forward wild-type-specific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GCATTTGGTTTTAAATTATGGAGTATaTG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33A8" w:rsidTr="00700BF7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reverse-mutant-specific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GTTTTACTTACTCTCGTCTCCACAaAA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A8" w:rsidRDefault="00A53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33A8" w:rsidRDefault="00A533A8"/>
    <w:sectPr w:rsidR="00A533A8" w:rsidSect="00A533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A8"/>
    <w:rsid w:val="00017F75"/>
    <w:rsid w:val="00700BF7"/>
    <w:rsid w:val="00792543"/>
    <w:rsid w:val="00A533A8"/>
    <w:rsid w:val="00A61B75"/>
    <w:rsid w:val="00F83EC9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Aachen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Kirschner, Martin</dc:creator>
  <cp:lastModifiedBy>Martin Kirschner</cp:lastModifiedBy>
  <cp:revision>3</cp:revision>
  <dcterms:created xsi:type="dcterms:W3CDTF">2015-01-29T21:48:00Z</dcterms:created>
  <dcterms:modified xsi:type="dcterms:W3CDTF">2015-01-29T21:51:00Z</dcterms:modified>
</cp:coreProperties>
</file>