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EC1B7" w14:textId="77777777" w:rsidR="00A73D13" w:rsidRPr="00873702" w:rsidRDefault="00A73D13">
      <w:pPr>
        <w:rPr>
          <w:rFonts w:ascii="Arial" w:eastAsia="Times New Roman" w:hAnsi="Arial" w:cs="Arial"/>
          <w:b/>
          <w:sz w:val="24"/>
          <w:lang w:val="en-US"/>
        </w:rPr>
      </w:pPr>
      <w:bookmarkStart w:id="0" w:name="_GoBack"/>
      <w:r w:rsidRPr="00873702">
        <w:rPr>
          <w:rFonts w:ascii="Arial" w:eastAsia="Times New Roman" w:hAnsi="Arial" w:cs="Arial"/>
          <w:b/>
          <w:sz w:val="24"/>
          <w:lang w:val="en-US"/>
        </w:rPr>
        <w:t>2.2.3 Integrated Care Models for Psychosis: The Hamburg Model</w:t>
      </w:r>
    </w:p>
    <w:p w14:paraId="42DA61E5" w14:textId="4CBD45DC" w:rsidR="00A73D13" w:rsidRPr="00873702" w:rsidRDefault="000F3DC4" w:rsidP="005E0A09">
      <w:pPr>
        <w:spacing w:line="276" w:lineRule="auto"/>
        <w:jc w:val="both"/>
        <w:rPr>
          <w:rFonts w:ascii="Arial" w:hAnsi="Arial" w:cs="Arial"/>
          <w:lang w:val="en-GB"/>
        </w:rPr>
      </w:pPr>
      <w:r w:rsidRPr="00873702">
        <w:rPr>
          <w:rFonts w:ascii="Arial" w:hAnsi="Arial" w:cs="Arial"/>
          <w:lang w:val="en-GB"/>
        </w:rPr>
        <w:t>The “Hamburg M</w:t>
      </w:r>
      <w:r w:rsidR="00A73D13" w:rsidRPr="00873702">
        <w:rPr>
          <w:rFonts w:ascii="Arial" w:hAnsi="Arial" w:cs="Arial"/>
          <w:lang w:val="en-GB"/>
        </w:rPr>
        <w:t>odel</w:t>
      </w:r>
      <w:r w:rsidRPr="00873702">
        <w:rPr>
          <w:rFonts w:ascii="Arial" w:hAnsi="Arial" w:cs="Arial"/>
          <w:lang w:val="en-GB"/>
        </w:rPr>
        <w:t>”</w:t>
      </w:r>
      <w:r w:rsidR="00A73D13" w:rsidRPr="00873702">
        <w:rPr>
          <w:rFonts w:ascii="Arial" w:hAnsi="Arial" w:cs="Arial"/>
          <w:lang w:val="en-GB"/>
        </w:rPr>
        <w:t xml:space="preserve"> designates an integrated care model for severely ill patients with psychotic disorders according to §140 SGB V (German Social Code, Book V)</w:t>
      </w:r>
      <w:r w:rsidR="000530D3" w:rsidRPr="00873702">
        <w:rPr>
          <w:rFonts w:ascii="Arial" w:hAnsi="Arial" w:cs="Arial"/>
          <w:lang w:val="en-GB"/>
        </w:rPr>
        <w:t>. The model includes a cross-sectoral and long-term treatment within a network</w:t>
      </w:r>
      <w:r w:rsidR="00183DB3" w:rsidRPr="00873702">
        <w:rPr>
          <w:rFonts w:ascii="Arial" w:hAnsi="Arial" w:cs="Arial"/>
          <w:lang w:val="en-GB"/>
        </w:rPr>
        <w:t xml:space="preserve"> </w:t>
      </w:r>
      <w:r w:rsidR="00EB3399" w:rsidRPr="00873702">
        <w:rPr>
          <w:rFonts w:ascii="Arial" w:hAnsi="Arial" w:cs="Arial"/>
          <w:color w:val="000000" w:themeColor="text1"/>
          <w:lang w:val="en-GB"/>
        </w:rPr>
        <w:t>consisting of the Psychosis Cent</w:t>
      </w:r>
      <w:r w:rsidR="00183DB3" w:rsidRPr="00873702">
        <w:rPr>
          <w:rFonts w:ascii="Arial" w:hAnsi="Arial" w:cs="Arial"/>
          <w:color w:val="000000" w:themeColor="text1"/>
          <w:lang w:val="en-GB"/>
        </w:rPr>
        <w:t>e</w:t>
      </w:r>
      <w:r w:rsidR="00EB3399" w:rsidRPr="00873702">
        <w:rPr>
          <w:rFonts w:ascii="Arial" w:hAnsi="Arial" w:cs="Arial"/>
          <w:color w:val="000000" w:themeColor="text1"/>
          <w:lang w:val="en-GB"/>
        </w:rPr>
        <w:t>r</w:t>
      </w:r>
      <w:r w:rsidR="000530D3" w:rsidRPr="00873702">
        <w:rPr>
          <w:rFonts w:ascii="Arial" w:hAnsi="Arial" w:cs="Arial"/>
          <w:color w:val="000000" w:themeColor="text1"/>
          <w:lang w:val="en-GB"/>
        </w:rPr>
        <w:t xml:space="preserve"> of </w:t>
      </w:r>
      <w:r w:rsidR="000530D3" w:rsidRPr="00873702">
        <w:rPr>
          <w:rFonts w:ascii="Arial" w:hAnsi="Arial" w:cs="Arial"/>
          <w:lang w:val="en-GB"/>
        </w:rPr>
        <w:t>the University Medical Center Hamburg-Eppendorf</w:t>
      </w:r>
      <w:r w:rsidRPr="00873702">
        <w:rPr>
          <w:rFonts w:ascii="Arial" w:hAnsi="Arial" w:cs="Arial"/>
          <w:lang w:val="en-GB"/>
        </w:rPr>
        <w:t xml:space="preserve"> (UKE)</w:t>
      </w:r>
      <w:r w:rsidR="000530D3" w:rsidRPr="00873702">
        <w:rPr>
          <w:rFonts w:ascii="Arial" w:hAnsi="Arial" w:cs="Arial"/>
          <w:lang w:val="en-GB"/>
        </w:rPr>
        <w:t xml:space="preserve"> and private psychiatrists (table 1). The model has been implemented since 1.05.2007. The following </w:t>
      </w:r>
      <w:proofErr w:type="spellStart"/>
      <w:r w:rsidR="00CD70EF" w:rsidRPr="00873702">
        <w:rPr>
          <w:rFonts w:ascii="Arial" w:hAnsi="Arial" w:cs="Arial"/>
          <w:lang w:val="en-GB"/>
        </w:rPr>
        <w:t>german</w:t>
      </w:r>
      <w:proofErr w:type="spellEnd"/>
      <w:r w:rsidR="00CD70EF" w:rsidRPr="00873702">
        <w:rPr>
          <w:rFonts w:ascii="Arial" w:hAnsi="Arial" w:cs="Arial"/>
          <w:lang w:val="en-GB"/>
        </w:rPr>
        <w:t xml:space="preserve"> </w:t>
      </w:r>
      <w:r w:rsidR="000530D3" w:rsidRPr="00873702">
        <w:rPr>
          <w:rFonts w:ascii="Arial" w:hAnsi="Arial" w:cs="Arial"/>
          <w:lang w:val="en-GB"/>
        </w:rPr>
        <w:t>health insurance funds participate</w:t>
      </w:r>
      <w:r w:rsidR="00B16B0F" w:rsidRPr="00873702">
        <w:rPr>
          <w:rFonts w:ascii="Arial" w:hAnsi="Arial" w:cs="Arial"/>
          <w:lang w:val="en-GB"/>
        </w:rPr>
        <w:t xml:space="preserve">: DAK, HEK, IKK Classic and AOK Rheinland Hamburg. </w:t>
      </w:r>
      <w:r w:rsidR="003D3735" w:rsidRPr="00873702">
        <w:rPr>
          <w:rFonts w:ascii="Arial" w:hAnsi="Arial" w:cs="Arial"/>
          <w:lang w:val="en-GB"/>
        </w:rPr>
        <w:t xml:space="preserve">There are health insurance-specific and diagnostic indications for participation as well as indications representing a high severity of the </w:t>
      </w:r>
      <w:r w:rsidR="00183DB3" w:rsidRPr="00873702">
        <w:rPr>
          <w:rFonts w:ascii="Arial" w:hAnsi="Arial" w:cs="Arial"/>
          <w:lang w:val="en-GB"/>
        </w:rPr>
        <w:t xml:space="preserve">disease. </w:t>
      </w:r>
      <w:r w:rsidRPr="00873702">
        <w:rPr>
          <w:rFonts w:ascii="Arial" w:hAnsi="Arial" w:cs="Arial"/>
          <w:lang w:val="en-GB"/>
        </w:rPr>
        <w:t>Assertive Community Treatment (ACT) is the core element of the treatment model. In addition, participants can use a</w:t>
      </w:r>
      <w:r w:rsidR="00EB3399" w:rsidRPr="00873702">
        <w:rPr>
          <w:rFonts w:ascii="Arial" w:hAnsi="Arial" w:cs="Arial"/>
          <w:lang w:val="en-GB"/>
        </w:rPr>
        <w:t>ll offers of the Psychosis Cent</w:t>
      </w:r>
      <w:r w:rsidRPr="00873702">
        <w:rPr>
          <w:rFonts w:ascii="Arial" w:hAnsi="Arial" w:cs="Arial"/>
          <w:lang w:val="en-GB"/>
        </w:rPr>
        <w:t>e</w:t>
      </w:r>
      <w:r w:rsidR="00EB3399" w:rsidRPr="00873702">
        <w:rPr>
          <w:rFonts w:ascii="Arial" w:hAnsi="Arial" w:cs="Arial"/>
          <w:lang w:val="en-GB"/>
        </w:rPr>
        <w:t>r</w:t>
      </w:r>
      <w:r w:rsidRPr="00873702">
        <w:rPr>
          <w:rFonts w:ascii="Arial" w:hAnsi="Arial" w:cs="Arial"/>
          <w:lang w:val="en-GB"/>
        </w:rPr>
        <w:t xml:space="preserve"> and i</w:t>
      </w:r>
      <w:r w:rsidR="00EB3399" w:rsidRPr="00873702">
        <w:rPr>
          <w:rFonts w:ascii="Arial" w:hAnsi="Arial" w:cs="Arial"/>
          <w:lang w:val="en-GB"/>
        </w:rPr>
        <w:t xml:space="preserve">nvolved private psychiatrists. </w:t>
      </w:r>
      <w:r w:rsidRPr="00873702">
        <w:rPr>
          <w:rFonts w:ascii="Arial" w:hAnsi="Arial" w:cs="Arial"/>
          <w:lang w:val="en-GB"/>
        </w:rPr>
        <w:t>The Hamburg Model is a so-called “Capitation Model” meaning that the UKE</w:t>
      </w:r>
      <w:r w:rsidR="00E35BF8" w:rsidRPr="00873702">
        <w:rPr>
          <w:rFonts w:ascii="Arial" w:hAnsi="Arial" w:cs="Arial"/>
          <w:lang w:val="en-GB"/>
        </w:rPr>
        <w:t xml:space="preserve"> as the main contractor receives an insurant-related annual lump sum, with which all services are financed.</w:t>
      </w:r>
    </w:p>
    <w:p w14:paraId="4EEA74EB" w14:textId="77777777" w:rsidR="00E35BF8" w:rsidRPr="00873702" w:rsidRDefault="00E35BF8" w:rsidP="005E0A09">
      <w:pPr>
        <w:spacing w:line="276" w:lineRule="auto"/>
        <w:rPr>
          <w:rFonts w:ascii="Arial" w:hAnsi="Arial" w:cs="Arial"/>
          <w:b/>
          <w:lang w:val="en-GB"/>
        </w:rPr>
      </w:pPr>
      <w:r w:rsidRPr="00873702">
        <w:rPr>
          <w:rFonts w:ascii="Arial" w:hAnsi="Arial" w:cs="Arial"/>
          <w:b/>
          <w:lang w:val="en-GB"/>
        </w:rPr>
        <w:t>Table 1: Overview of the Hamburg Model</w:t>
      </w:r>
    </w:p>
    <w:tbl>
      <w:tblPr>
        <w:tblStyle w:val="Tabellenraster"/>
        <w:tblW w:w="0" w:type="auto"/>
        <w:tblLook w:val="04A0" w:firstRow="1" w:lastRow="0" w:firstColumn="1" w:lastColumn="0" w:noHBand="0" w:noVBand="1"/>
      </w:tblPr>
      <w:tblGrid>
        <w:gridCol w:w="2122"/>
        <w:gridCol w:w="6940"/>
      </w:tblGrid>
      <w:tr w:rsidR="00E35BF8" w:rsidRPr="00873702" w14:paraId="57E566A2" w14:textId="77777777" w:rsidTr="00E35BF8">
        <w:tc>
          <w:tcPr>
            <w:tcW w:w="2122" w:type="dxa"/>
          </w:tcPr>
          <w:p w14:paraId="13943656" w14:textId="77777777" w:rsidR="00E35BF8" w:rsidRPr="00873702" w:rsidRDefault="00E35BF8" w:rsidP="005E0A09">
            <w:pPr>
              <w:spacing w:line="264" w:lineRule="auto"/>
              <w:rPr>
                <w:rFonts w:ascii="Arial" w:hAnsi="Arial" w:cs="Arial"/>
                <w:b/>
                <w:lang w:val="en-GB"/>
              </w:rPr>
            </w:pPr>
            <w:r w:rsidRPr="00873702">
              <w:rPr>
                <w:rFonts w:ascii="Arial" w:hAnsi="Arial" w:cs="Arial"/>
                <w:b/>
                <w:lang w:val="en-GB"/>
              </w:rPr>
              <w:t>Information</w:t>
            </w:r>
          </w:p>
        </w:tc>
        <w:tc>
          <w:tcPr>
            <w:tcW w:w="6940" w:type="dxa"/>
          </w:tcPr>
          <w:p w14:paraId="37F5485A" w14:textId="77777777" w:rsidR="00E35BF8" w:rsidRPr="00873702" w:rsidRDefault="00E35BF8" w:rsidP="005E0A09">
            <w:pPr>
              <w:spacing w:line="264" w:lineRule="auto"/>
              <w:rPr>
                <w:rFonts w:ascii="Arial" w:hAnsi="Arial" w:cs="Arial"/>
                <w:b/>
                <w:lang w:val="en-GB"/>
              </w:rPr>
            </w:pPr>
            <w:r w:rsidRPr="00873702">
              <w:rPr>
                <w:rFonts w:ascii="Arial" w:hAnsi="Arial" w:cs="Arial"/>
                <w:b/>
                <w:lang w:val="en-GB"/>
              </w:rPr>
              <w:t>Details</w:t>
            </w:r>
          </w:p>
        </w:tc>
      </w:tr>
      <w:tr w:rsidR="00E35BF8" w:rsidRPr="00873702" w14:paraId="7356CB97" w14:textId="77777777" w:rsidTr="00E35BF8">
        <w:tc>
          <w:tcPr>
            <w:tcW w:w="2122" w:type="dxa"/>
          </w:tcPr>
          <w:p w14:paraId="169F28B3" w14:textId="77777777" w:rsidR="00E35BF8" w:rsidRPr="00873702" w:rsidRDefault="00E35BF8" w:rsidP="005E0A09">
            <w:pPr>
              <w:spacing w:line="264" w:lineRule="auto"/>
              <w:rPr>
                <w:rFonts w:ascii="Arial" w:hAnsi="Arial" w:cs="Arial"/>
                <w:b/>
                <w:lang w:val="en-GB"/>
              </w:rPr>
            </w:pPr>
            <w:r w:rsidRPr="00873702">
              <w:rPr>
                <w:rFonts w:ascii="Arial" w:hAnsi="Arial" w:cs="Arial"/>
                <w:b/>
                <w:lang w:val="en-GB"/>
              </w:rPr>
              <w:t>Start</w:t>
            </w:r>
          </w:p>
        </w:tc>
        <w:tc>
          <w:tcPr>
            <w:tcW w:w="6940" w:type="dxa"/>
          </w:tcPr>
          <w:p w14:paraId="72E91851" w14:textId="77777777" w:rsidR="00E35BF8" w:rsidRPr="00873702" w:rsidRDefault="00E35BF8" w:rsidP="005E0A09">
            <w:pPr>
              <w:pStyle w:val="Listenabsatz"/>
              <w:numPr>
                <w:ilvl w:val="0"/>
                <w:numId w:val="1"/>
              </w:numPr>
              <w:spacing w:line="264" w:lineRule="auto"/>
              <w:rPr>
                <w:rFonts w:ascii="Arial" w:hAnsi="Arial" w:cs="Arial"/>
                <w:lang w:val="en-GB"/>
              </w:rPr>
            </w:pPr>
            <w:r w:rsidRPr="00873702">
              <w:rPr>
                <w:rFonts w:ascii="Arial" w:hAnsi="Arial" w:cs="Arial"/>
                <w:lang w:val="en-GB"/>
              </w:rPr>
              <w:t>1.05.2007 (duration: 4 years, 7 months)</w:t>
            </w:r>
          </w:p>
        </w:tc>
      </w:tr>
      <w:tr w:rsidR="00E35BF8" w:rsidRPr="00873702" w14:paraId="30A68C1E" w14:textId="77777777" w:rsidTr="00E35BF8">
        <w:tc>
          <w:tcPr>
            <w:tcW w:w="2122" w:type="dxa"/>
          </w:tcPr>
          <w:p w14:paraId="63CD5CE9" w14:textId="77777777" w:rsidR="00E35BF8" w:rsidRPr="00873702" w:rsidRDefault="00E35BF8" w:rsidP="005E0A09">
            <w:pPr>
              <w:spacing w:line="264" w:lineRule="auto"/>
              <w:rPr>
                <w:rFonts w:ascii="Arial" w:hAnsi="Arial" w:cs="Arial"/>
                <w:b/>
                <w:lang w:val="en-GB"/>
              </w:rPr>
            </w:pPr>
            <w:r w:rsidRPr="00873702">
              <w:rPr>
                <w:rFonts w:ascii="Arial" w:hAnsi="Arial" w:cs="Arial"/>
                <w:b/>
                <w:lang w:val="en-GB"/>
              </w:rPr>
              <w:t>Participating health insurance funds</w:t>
            </w:r>
          </w:p>
        </w:tc>
        <w:tc>
          <w:tcPr>
            <w:tcW w:w="6940" w:type="dxa"/>
          </w:tcPr>
          <w:p w14:paraId="587236A0" w14:textId="77777777" w:rsidR="00E35BF8" w:rsidRPr="00873702" w:rsidRDefault="008D75A6" w:rsidP="005E0A09">
            <w:pPr>
              <w:pStyle w:val="Listenabsatz"/>
              <w:numPr>
                <w:ilvl w:val="0"/>
                <w:numId w:val="1"/>
              </w:numPr>
              <w:spacing w:line="264" w:lineRule="auto"/>
              <w:rPr>
                <w:rFonts w:ascii="Arial" w:hAnsi="Arial" w:cs="Arial"/>
                <w:lang w:val="en-GB"/>
              </w:rPr>
            </w:pPr>
            <w:r w:rsidRPr="00873702">
              <w:rPr>
                <w:rFonts w:ascii="Arial" w:hAnsi="Arial" w:cs="Arial"/>
                <w:lang w:val="en-GB"/>
              </w:rPr>
              <w:t>DAK, HEK, IKK Classic, AOK Rheinland Hamburg</w:t>
            </w:r>
          </w:p>
        </w:tc>
      </w:tr>
      <w:tr w:rsidR="00E35BF8" w:rsidRPr="00873702" w14:paraId="32193A48" w14:textId="77777777" w:rsidTr="00E35BF8">
        <w:tc>
          <w:tcPr>
            <w:tcW w:w="2122" w:type="dxa"/>
          </w:tcPr>
          <w:p w14:paraId="005A1546" w14:textId="77777777" w:rsidR="00E35BF8" w:rsidRPr="00873702" w:rsidRDefault="00E35BF8" w:rsidP="005E0A09">
            <w:pPr>
              <w:spacing w:line="264" w:lineRule="auto"/>
              <w:rPr>
                <w:rFonts w:ascii="Arial" w:hAnsi="Arial" w:cs="Arial"/>
                <w:b/>
                <w:lang w:val="en-GB"/>
              </w:rPr>
            </w:pPr>
            <w:r w:rsidRPr="00873702">
              <w:rPr>
                <w:rFonts w:ascii="Arial" w:hAnsi="Arial" w:cs="Arial"/>
                <w:b/>
                <w:lang w:val="en-GB"/>
              </w:rPr>
              <w:t>Indication</w:t>
            </w:r>
          </w:p>
        </w:tc>
        <w:tc>
          <w:tcPr>
            <w:tcW w:w="6940" w:type="dxa"/>
          </w:tcPr>
          <w:p w14:paraId="1AEEBEA7" w14:textId="77777777" w:rsidR="00E35BF8" w:rsidRPr="00873702" w:rsidRDefault="008D75A6" w:rsidP="005E0A09">
            <w:pPr>
              <w:pStyle w:val="Listenabsatz"/>
              <w:numPr>
                <w:ilvl w:val="0"/>
                <w:numId w:val="1"/>
              </w:numPr>
              <w:spacing w:line="264" w:lineRule="auto"/>
              <w:rPr>
                <w:rFonts w:ascii="Arial" w:hAnsi="Arial" w:cs="Arial"/>
                <w:lang w:val="en-GB"/>
              </w:rPr>
            </w:pPr>
            <w:r w:rsidRPr="00873702">
              <w:rPr>
                <w:rFonts w:ascii="Arial" w:hAnsi="Arial" w:cs="Arial"/>
                <w:lang w:val="en-GB"/>
              </w:rPr>
              <w:t>Psychotic Disorder (12 diagnoses)</w:t>
            </w:r>
          </w:p>
          <w:p w14:paraId="5414C431" w14:textId="77777777" w:rsidR="008D75A6" w:rsidRPr="00873702" w:rsidRDefault="008D75A6" w:rsidP="005E0A09">
            <w:pPr>
              <w:pStyle w:val="Listenabsatz"/>
              <w:numPr>
                <w:ilvl w:val="0"/>
                <w:numId w:val="1"/>
              </w:numPr>
              <w:spacing w:line="264" w:lineRule="auto"/>
              <w:rPr>
                <w:rFonts w:ascii="Arial" w:hAnsi="Arial" w:cs="Arial"/>
                <w:lang w:val="en-GB"/>
              </w:rPr>
            </w:pPr>
            <w:r w:rsidRPr="00873702">
              <w:rPr>
                <w:rFonts w:ascii="Arial" w:hAnsi="Arial" w:cs="Arial"/>
                <w:lang w:val="en-GB"/>
              </w:rPr>
              <w:t>Hospitalization</w:t>
            </w:r>
          </w:p>
          <w:p w14:paraId="3BB76484" w14:textId="77777777" w:rsidR="008D75A6" w:rsidRPr="00873702" w:rsidRDefault="008D75A6" w:rsidP="005E0A09">
            <w:pPr>
              <w:pStyle w:val="Listenabsatz"/>
              <w:numPr>
                <w:ilvl w:val="0"/>
                <w:numId w:val="1"/>
              </w:numPr>
              <w:spacing w:line="264" w:lineRule="auto"/>
              <w:rPr>
                <w:rFonts w:ascii="Arial" w:hAnsi="Arial" w:cs="Arial"/>
                <w:lang w:val="en-GB"/>
              </w:rPr>
            </w:pPr>
            <w:r w:rsidRPr="00873702">
              <w:rPr>
                <w:rFonts w:ascii="Arial" w:hAnsi="Arial" w:cs="Arial"/>
                <w:lang w:val="en-GB"/>
              </w:rPr>
              <w:t>High general severity of the disease</w:t>
            </w:r>
          </w:p>
          <w:p w14:paraId="0597F832" w14:textId="77777777" w:rsidR="008D75A6" w:rsidRPr="00873702" w:rsidRDefault="00ED1BEC" w:rsidP="005E0A09">
            <w:pPr>
              <w:pStyle w:val="Listenabsatz"/>
              <w:numPr>
                <w:ilvl w:val="0"/>
                <w:numId w:val="1"/>
              </w:numPr>
              <w:spacing w:line="264" w:lineRule="auto"/>
              <w:rPr>
                <w:rFonts w:ascii="Arial" w:hAnsi="Arial" w:cs="Arial"/>
                <w:lang w:val="en-GB"/>
              </w:rPr>
            </w:pPr>
            <w:r w:rsidRPr="00873702">
              <w:rPr>
                <w:rFonts w:ascii="Arial" w:hAnsi="Arial" w:cs="Arial"/>
                <w:lang w:val="en-GB"/>
              </w:rPr>
              <w:t>Presence of an associated syndrome with high severity</w:t>
            </w:r>
          </w:p>
        </w:tc>
      </w:tr>
      <w:tr w:rsidR="00E35BF8" w:rsidRPr="00873702" w14:paraId="7EB69998" w14:textId="77777777" w:rsidTr="00E35BF8">
        <w:tc>
          <w:tcPr>
            <w:tcW w:w="2122" w:type="dxa"/>
          </w:tcPr>
          <w:p w14:paraId="0CDDA4C4" w14:textId="77777777" w:rsidR="00E35BF8" w:rsidRPr="00873702" w:rsidRDefault="00E35BF8" w:rsidP="005E0A09">
            <w:pPr>
              <w:spacing w:line="264" w:lineRule="auto"/>
              <w:rPr>
                <w:rFonts w:ascii="Arial" w:hAnsi="Arial" w:cs="Arial"/>
                <w:b/>
                <w:lang w:val="en-GB"/>
              </w:rPr>
            </w:pPr>
            <w:r w:rsidRPr="00873702">
              <w:rPr>
                <w:rFonts w:ascii="Arial" w:hAnsi="Arial" w:cs="Arial"/>
                <w:b/>
                <w:lang w:val="en-GB"/>
              </w:rPr>
              <w:t>Financing</w:t>
            </w:r>
          </w:p>
        </w:tc>
        <w:tc>
          <w:tcPr>
            <w:tcW w:w="6940" w:type="dxa"/>
          </w:tcPr>
          <w:p w14:paraId="2E06A70E" w14:textId="77777777" w:rsidR="00E35BF8" w:rsidRPr="00873702" w:rsidRDefault="00ED1BEC" w:rsidP="005E0A09">
            <w:pPr>
              <w:pStyle w:val="Listenabsatz"/>
              <w:numPr>
                <w:ilvl w:val="0"/>
                <w:numId w:val="2"/>
              </w:numPr>
              <w:spacing w:line="264" w:lineRule="auto"/>
              <w:rPr>
                <w:rFonts w:ascii="Arial" w:hAnsi="Arial" w:cs="Arial"/>
                <w:lang w:val="en-GB"/>
              </w:rPr>
            </w:pPr>
            <w:r w:rsidRPr="00873702">
              <w:rPr>
                <w:rFonts w:ascii="Arial" w:hAnsi="Arial" w:cs="Arial"/>
                <w:lang w:val="en-GB"/>
              </w:rPr>
              <w:t>Managed Care Capitation Model (annual lump sum)</w:t>
            </w:r>
          </w:p>
          <w:p w14:paraId="5043923C" w14:textId="77777777" w:rsidR="00ED1BEC" w:rsidRPr="00873702" w:rsidRDefault="00ED1BEC" w:rsidP="005E0A09">
            <w:pPr>
              <w:pStyle w:val="Listenabsatz"/>
              <w:numPr>
                <w:ilvl w:val="0"/>
                <w:numId w:val="2"/>
              </w:numPr>
              <w:spacing w:line="264" w:lineRule="auto"/>
              <w:rPr>
                <w:rFonts w:ascii="Arial" w:hAnsi="Arial" w:cs="Arial"/>
                <w:lang w:val="en-GB"/>
              </w:rPr>
            </w:pPr>
            <w:r w:rsidRPr="00873702">
              <w:rPr>
                <w:rFonts w:ascii="Arial" w:hAnsi="Arial" w:cs="Arial"/>
                <w:lang w:val="en-GB"/>
              </w:rPr>
              <w:t>Annual lump sum starts on the day of hospital admission</w:t>
            </w:r>
          </w:p>
          <w:p w14:paraId="4B4DF2F2" w14:textId="77777777" w:rsidR="00ED1BEC" w:rsidRPr="00873702" w:rsidRDefault="00ED1BEC" w:rsidP="005E0A09">
            <w:pPr>
              <w:pStyle w:val="Listenabsatz"/>
              <w:numPr>
                <w:ilvl w:val="0"/>
                <w:numId w:val="2"/>
              </w:numPr>
              <w:spacing w:line="264" w:lineRule="auto"/>
              <w:rPr>
                <w:rFonts w:ascii="Arial" w:hAnsi="Arial" w:cs="Arial"/>
                <w:lang w:val="en-GB"/>
              </w:rPr>
            </w:pPr>
            <w:r w:rsidRPr="00873702">
              <w:rPr>
                <w:rFonts w:ascii="Arial" w:hAnsi="Arial" w:cs="Arial"/>
                <w:lang w:val="en-GB"/>
              </w:rPr>
              <w:t>Annual lump sums for the first two years, then stepped lump sums depending on severity of th</w:t>
            </w:r>
            <w:r w:rsidR="00B860DC" w:rsidRPr="00873702">
              <w:rPr>
                <w:rFonts w:ascii="Arial" w:hAnsi="Arial" w:cs="Arial"/>
                <w:lang w:val="en-GB"/>
              </w:rPr>
              <w:t>e disease (CGI-S) and functioning</w:t>
            </w:r>
            <w:r w:rsidRPr="00873702">
              <w:rPr>
                <w:rFonts w:ascii="Arial" w:hAnsi="Arial" w:cs="Arial"/>
                <w:lang w:val="en-GB"/>
              </w:rPr>
              <w:t xml:space="preserve"> level (GAF) =</w:t>
            </w:r>
            <w:r w:rsidR="004811BC" w:rsidRPr="00873702">
              <w:rPr>
                <w:rFonts w:ascii="Arial" w:hAnsi="Arial" w:cs="Arial"/>
                <w:lang w:val="en-GB"/>
              </w:rPr>
              <w:t xml:space="preserve"> </w:t>
            </w:r>
            <w:r w:rsidRPr="00873702">
              <w:rPr>
                <w:rFonts w:ascii="Arial" w:hAnsi="Arial" w:cs="Arial"/>
                <w:lang w:val="en-GB"/>
              </w:rPr>
              <w:t>Rem</w:t>
            </w:r>
            <w:r w:rsidR="004811BC" w:rsidRPr="00873702">
              <w:rPr>
                <w:rFonts w:ascii="Arial" w:hAnsi="Arial" w:cs="Arial"/>
                <w:lang w:val="en-GB"/>
              </w:rPr>
              <w:t>ission over the last six months</w:t>
            </w:r>
          </w:p>
          <w:p w14:paraId="086DFE04" w14:textId="77777777" w:rsidR="004811BC" w:rsidRPr="00873702" w:rsidRDefault="004811BC" w:rsidP="005E0A09">
            <w:pPr>
              <w:pStyle w:val="Listenabsatz"/>
              <w:numPr>
                <w:ilvl w:val="0"/>
                <w:numId w:val="2"/>
              </w:numPr>
              <w:spacing w:line="264" w:lineRule="auto"/>
              <w:rPr>
                <w:rFonts w:ascii="Arial" w:hAnsi="Arial" w:cs="Arial"/>
                <w:lang w:val="en-GB"/>
              </w:rPr>
            </w:pPr>
            <w:r w:rsidRPr="00873702">
              <w:rPr>
                <w:rFonts w:ascii="Arial" w:hAnsi="Arial" w:cs="Arial"/>
                <w:lang w:val="en-GB"/>
              </w:rPr>
              <w:t>Every year new rating with regard to remission</w:t>
            </w:r>
          </w:p>
        </w:tc>
      </w:tr>
    </w:tbl>
    <w:p w14:paraId="3E2F5AA0" w14:textId="77777777" w:rsidR="00E35BF8" w:rsidRPr="00873702" w:rsidRDefault="00E35BF8" w:rsidP="005E0A09">
      <w:pPr>
        <w:spacing w:line="276" w:lineRule="auto"/>
        <w:rPr>
          <w:rFonts w:ascii="Arial" w:hAnsi="Arial" w:cs="Arial"/>
          <w:lang w:val="en-GB"/>
        </w:rPr>
      </w:pPr>
    </w:p>
    <w:p w14:paraId="39B47016" w14:textId="142DF366" w:rsidR="003D3735" w:rsidRPr="00873702" w:rsidRDefault="00684B8A" w:rsidP="005E0A09">
      <w:pPr>
        <w:spacing w:line="276" w:lineRule="auto"/>
        <w:rPr>
          <w:rFonts w:ascii="Arial" w:hAnsi="Arial" w:cs="Arial"/>
          <w:b/>
          <w:sz w:val="24"/>
          <w:lang w:val="en-GB"/>
        </w:rPr>
      </w:pPr>
      <w:r w:rsidRPr="00873702">
        <w:rPr>
          <w:rFonts w:ascii="Arial" w:hAnsi="Arial" w:cs="Arial"/>
          <w:b/>
          <w:sz w:val="24"/>
          <w:lang w:val="en-GB"/>
        </w:rPr>
        <w:t>2.2.4 Indications for Participation in the Hamburg Model</w:t>
      </w:r>
      <w:r w:rsidR="00CD70EF" w:rsidRPr="00873702">
        <w:rPr>
          <w:rFonts w:ascii="Arial" w:hAnsi="Arial" w:cs="Arial"/>
          <w:b/>
          <w:sz w:val="24"/>
          <w:lang w:val="en-GB"/>
        </w:rPr>
        <w:t xml:space="preserve"> (in- and exclusion criteria)</w:t>
      </w:r>
    </w:p>
    <w:p w14:paraId="5A3CCC2A" w14:textId="77777777" w:rsidR="00684B8A" w:rsidRPr="00873702" w:rsidRDefault="00684B8A" w:rsidP="005E0A09">
      <w:pPr>
        <w:spacing w:line="276" w:lineRule="auto"/>
        <w:rPr>
          <w:rFonts w:ascii="Arial" w:hAnsi="Arial" w:cs="Arial"/>
          <w:lang w:val="en-GB"/>
        </w:rPr>
      </w:pPr>
      <w:r w:rsidRPr="00873702">
        <w:rPr>
          <w:rFonts w:ascii="Arial" w:hAnsi="Arial" w:cs="Arial"/>
          <w:lang w:val="en-GB"/>
        </w:rPr>
        <w:t>a) Insured with one of the following health insurance funds:</w:t>
      </w:r>
    </w:p>
    <w:p w14:paraId="69714EBB" w14:textId="77777777" w:rsidR="00684B8A" w:rsidRPr="00873702" w:rsidRDefault="00684B8A" w:rsidP="005E0A09">
      <w:pPr>
        <w:spacing w:line="276" w:lineRule="auto"/>
        <w:rPr>
          <w:rFonts w:ascii="Arial" w:hAnsi="Arial" w:cs="Arial"/>
          <w:lang w:val="en-GB"/>
        </w:rPr>
      </w:pPr>
      <w:r w:rsidRPr="00873702">
        <w:rPr>
          <w:rFonts w:ascii="Arial" w:hAnsi="Arial" w:cs="Arial"/>
          <w:lang w:val="en-GB"/>
        </w:rPr>
        <w:t>DAK, HEK, IKK Classic and AOK Rheinland Hamburg</w:t>
      </w:r>
    </w:p>
    <w:p w14:paraId="3AE65638" w14:textId="77777777" w:rsidR="00684B8A" w:rsidRPr="00873702" w:rsidRDefault="00684B8A" w:rsidP="005E0A09">
      <w:pPr>
        <w:spacing w:line="276" w:lineRule="auto"/>
        <w:rPr>
          <w:rFonts w:ascii="Arial" w:hAnsi="Arial" w:cs="Arial"/>
          <w:lang w:val="en-GB"/>
        </w:rPr>
      </w:pPr>
      <w:r w:rsidRPr="00873702">
        <w:rPr>
          <w:rFonts w:ascii="Arial" w:hAnsi="Arial" w:cs="Arial"/>
          <w:lang w:val="en-GB"/>
        </w:rPr>
        <w:t xml:space="preserve">b) Fulfilment of one of the following main diagnoses according to ICD-10: </w:t>
      </w:r>
    </w:p>
    <w:tbl>
      <w:tblPr>
        <w:tblStyle w:val="Tabellenraster"/>
        <w:tblW w:w="0" w:type="auto"/>
        <w:tblLook w:val="04A0" w:firstRow="1" w:lastRow="0" w:firstColumn="1" w:lastColumn="0" w:noHBand="0" w:noVBand="1"/>
      </w:tblPr>
      <w:tblGrid>
        <w:gridCol w:w="2122"/>
        <w:gridCol w:w="6940"/>
      </w:tblGrid>
      <w:tr w:rsidR="00684B8A" w:rsidRPr="00873702" w14:paraId="04F4A045" w14:textId="77777777" w:rsidTr="009B58E9">
        <w:tc>
          <w:tcPr>
            <w:tcW w:w="2122" w:type="dxa"/>
          </w:tcPr>
          <w:p w14:paraId="3186669B" w14:textId="77777777" w:rsidR="00684B8A" w:rsidRPr="00873702" w:rsidRDefault="009B58E9" w:rsidP="005E0A09">
            <w:pPr>
              <w:spacing w:line="264" w:lineRule="auto"/>
              <w:rPr>
                <w:rFonts w:ascii="Arial" w:hAnsi="Arial" w:cs="Arial"/>
                <w:lang w:val="en-GB"/>
              </w:rPr>
            </w:pPr>
            <w:r w:rsidRPr="00873702">
              <w:rPr>
                <w:rFonts w:ascii="Arial" w:hAnsi="Arial" w:cs="Arial"/>
                <w:lang w:val="en-GB"/>
              </w:rPr>
              <w:t>F1 Disorders:</w:t>
            </w:r>
          </w:p>
        </w:tc>
        <w:tc>
          <w:tcPr>
            <w:tcW w:w="6940" w:type="dxa"/>
          </w:tcPr>
          <w:p w14:paraId="0C1B0DFF" w14:textId="77777777" w:rsidR="00684B8A" w:rsidRPr="00873702" w:rsidRDefault="009B58E9" w:rsidP="005E0A09">
            <w:pPr>
              <w:spacing w:line="264" w:lineRule="auto"/>
              <w:rPr>
                <w:rFonts w:ascii="Arial" w:hAnsi="Arial" w:cs="Arial"/>
                <w:lang w:val="en-GB"/>
              </w:rPr>
            </w:pPr>
            <w:r w:rsidRPr="00873702">
              <w:rPr>
                <w:rFonts w:ascii="Arial" w:hAnsi="Arial" w:cs="Arial"/>
                <w:lang w:val="en-GB"/>
              </w:rPr>
              <w:t>Substance induced psychotic disorder (F1x.5)</w:t>
            </w:r>
          </w:p>
        </w:tc>
      </w:tr>
      <w:tr w:rsidR="00684B8A" w:rsidRPr="00873702" w14:paraId="54C9E33C" w14:textId="77777777" w:rsidTr="009B58E9">
        <w:tc>
          <w:tcPr>
            <w:tcW w:w="2122" w:type="dxa"/>
          </w:tcPr>
          <w:p w14:paraId="37B5261F" w14:textId="77777777" w:rsidR="00684B8A" w:rsidRPr="00873702" w:rsidRDefault="009B58E9" w:rsidP="005E0A09">
            <w:pPr>
              <w:spacing w:line="264" w:lineRule="auto"/>
              <w:rPr>
                <w:rFonts w:ascii="Arial" w:hAnsi="Arial" w:cs="Arial"/>
                <w:lang w:val="en-GB"/>
              </w:rPr>
            </w:pPr>
            <w:r w:rsidRPr="00873702">
              <w:rPr>
                <w:rFonts w:ascii="Arial" w:hAnsi="Arial" w:cs="Arial"/>
                <w:lang w:val="en-GB"/>
              </w:rPr>
              <w:t>F2 Disorder:</w:t>
            </w:r>
          </w:p>
        </w:tc>
        <w:tc>
          <w:tcPr>
            <w:tcW w:w="6940" w:type="dxa"/>
          </w:tcPr>
          <w:p w14:paraId="3B844FCC" w14:textId="77777777" w:rsidR="00684B8A" w:rsidRPr="00873702" w:rsidRDefault="009B58E9" w:rsidP="005E0A09">
            <w:pPr>
              <w:spacing w:line="264" w:lineRule="auto"/>
              <w:rPr>
                <w:rFonts w:ascii="Arial" w:hAnsi="Arial" w:cs="Arial"/>
                <w:lang w:val="en-GB"/>
              </w:rPr>
            </w:pPr>
            <w:r w:rsidRPr="00873702">
              <w:rPr>
                <w:rFonts w:ascii="Arial" w:hAnsi="Arial" w:cs="Arial"/>
                <w:lang w:val="en-GB"/>
              </w:rPr>
              <w:t>Schizophrenia (F20)</w:t>
            </w:r>
          </w:p>
          <w:p w14:paraId="5DF62B76" w14:textId="77777777" w:rsidR="009B58E9" w:rsidRPr="00873702" w:rsidRDefault="009B58E9" w:rsidP="005E0A09">
            <w:pPr>
              <w:spacing w:line="264" w:lineRule="auto"/>
              <w:rPr>
                <w:rFonts w:ascii="Arial" w:hAnsi="Arial" w:cs="Arial"/>
                <w:lang w:val="en-GB"/>
              </w:rPr>
            </w:pPr>
            <w:r w:rsidRPr="00873702">
              <w:rPr>
                <w:rFonts w:ascii="Arial" w:hAnsi="Arial" w:cs="Arial"/>
                <w:lang w:val="en-GB"/>
              </w:rPr>
              <w:t>Persistent delusional disorder (F22)</w:t>
            </w:r>
          </w:p>
          <w:p w14:paraId="47EE2C5A" w14:textId="77777777" w:rsidR="009B58E9" w:rsidRPr="00873702" w:rsidRDefault="009B58E9" w:rsidP="005E0A09">
            <w:pPr>
              <w:spacing w:line="264" w:lineRule="auto"/>
              <w:rPr>
                <w:rFonts w:ascii="Arial" w:hAnsi="Arial" w:cs="Arial"/>
                <w:lang w:val="en-US"/>
              </w:rPr>
            </w:pPr>
            <w:r w:rsidRPr="00873702">
              <w:rPr>
                <w:rFonts w:ascii="Arial" w:hAnsi="Arial" w:cs="Arial"/>
                <w:lang w:val="en-US"/>
              </w:rPr>
              <w:t>Acute and transient psychotic disorders (F23)</w:t>
            </w:r>
          </w:p>
          <w:p w14:paraId="17285469" w14:textId="77777777" w:rsidR="009B58E9" w:rsidRPr="00873702" w:rsidRDefault="009B58E9" w:rsidP="005E0A09">
            <w:pPr>
              <w:spacing w:line="264" w:lineRule="auto"/>
              <w:rPr>
                <w:rFonts w:ascii="Arial" w:hAnsi="Arial" w:cs="Arial"/>
                <w:lang w:val="en-US"/>
              </w:rPr>
            </w:pPr>
            <w:r w:rsidRPr="00873702">
              <w:rPr>
                <w:rFonts w:ascii="Arial" w:hAnsi="Arial" w:cs="Arial"/>
                <w:lang w:val="en-US"/>
              </w:rPr>
              <w:t>Induced delusional disorder (F24)</w:t>
            </w:r>
          </w:p>
          <w:p w14:paraId="013B0036" w14:textId="77777777" w:rsidR="009B58E9" w:rsidRPr="00873702" w:rsidRDefault="009B58E9" w:rsidP="005E0A09">
            <w:pPr>
              <w:spacing w:line="264" w:lineRule="auto"/>
              <w:rPr>
                <w:rFonts w:ascii="Arial" w:hAnsi="Arial" w:cs="Arial"/>
                <w:lang w:val="en-US"/>
              </w:rPr>
            </w:pPr>
            <w:r w:rsidRPr="00873702">
              <w:rPr>
                <w:rFonts w:ascii="Arial" w:hAnsi="Arial" w:cs="Arial"/>
                <w:lang w:val="en-US"/>
              </w:rPr>
              <w:t>Schizoaffective disorders (F25)</w:t>
            </w:r>
          </w:p>
          <w:p w14:paraId="4F83D6B5" w14:textId="77777777" w:rsidR="009B58E9" w:rsidRPr="00873702" w:rsidRDefault="009B58E9" w:rsidP="005E0A09">
            <w:pPr>
              <w:spacing w:line="264" w:lineRule="auto"/>
              <w:rPr>
                <w:rFonts w:ascii="Arial" w:hAnsi="Arial" w:cs="Arial"/>
                <w:lang w:val="en-US"/>
              </w:rPr>
            </w:pPr>
            <w:r w:rsidRPr="00873702">
              <w:rPr>
                <w:rFonts w:ascii="Arial" w:hAnsi="Arial" w:cs="Arial"/>
                <w:lang w:val="en-US"/>
              </w:rPr>
              <w:t>Other nonorganic psychotic disorders (F28)</w:t>
            </w:r>
          </w:p>
          <w:p w14:paraId="0FD0B559" w14:textId="77777777" w:rsidR="009B58E9" w:rsidRPr="00873702" w:rsidRDefault="009B58E9" w:rsidP="005E0A09">
            <w:pPr>
              <w:spacing w:line="264" w:lineRule="auto"/>
              <w:rPr>
                <w:rFonts w:ascii="Arial" w:hAnsi="Arial" w:cs="Arial"/>
                <w:lang w:val="en-US"/>
              </w:rPr>
            </w:pPr>
            <w:r w:rsidRPr="00873702">
              <w:rPr>
                <w:rFonts w:ascii="Arial" w:hAnsi="Arial" w:cs="Arial"/>
                <w:lang w:val="en-US"/>
              </w:rPr>
              <w:t>Unspecified nonorganic psychosis (F29)</w:t>
            </w:r>
          </w:p>
        </w:tc>
      </w:tr>
      <w:tr w:rsidR="00684B8A" w:rsidRPr="00873702" w14:paraId="7647B8CF" w14:textId="77777777" w:rsidTr="009B58E9">
        <w:tc>
          <w:tcPr>
            <w:tcW w:w="2122" w:type="dxa"/>
          </w:tcPr>
          <w:p w14:paraId="601F4EB6" w14:textId="77777777" w:rsidR="00684B8A" w:rsidRPr="00873702" w:rsidRDefault="009B58E9" w:rsidP="005E0A09">
            <w:pPr>
              <w:spacing w:line="264" w:lineRule="auto"/>
              <w:rPr>
                <w:rFonts w:ascii="Arial" w:hAnsi="Arial" w:cs="Arial"/>
                <w:lang w:val="en-GB"/>
              </w:rPr>
            </w:pPr>
            <w:r w:rsidRPr="00873702">
              <w:rPr>
                <w:rFonts w:ascii="Arial" w:hAnsi="Arial" w:cs="Arial"/>
                <w:lang w:val="en-GB"/>
              </w:rPr>
              <w:t>F3 Disorders:</w:t>
            </w:r>
          </w:p>
        </w:tc>
        <w:tc>
          <w:tcPr>
            <w:tcW w:w="6940" w:type="dxa"/>
          </w:tcPr>
          <w:p w14:paraId="2C1B74C2" w14:textId="77777777" w:rsidR="00684B8A" w:rsidRPr="00873702" w:rsidRDefault="009B58E9" w:rsidP="005E0A09">
            <w:pPr>
              <w:spacing w:line="264" w:lineRule="auto"/>
              <w:rPr>
                <w:rFonts w:ascii="Arial" w:hAnsi="Arial" w:cs="Arial"/>
                <w:lang w:val="en-GB"/>
              </w:rPr>
            </w:pPr>
            <w:r w:rsidRPr="00873702">
              <w:rPr>
                <w:rFonts w:ascii="Arial" w:hAnsi="Arial" w:cs="Arial"/>
                <w:lang w:val="en-GB"/>
              </w:rPr>
              <w:t>Manic episode with psychotic symptoms (F30.2)</w:t>
            </w:r>
          </w:p>
          <w:p w14:paraId="345B0BBF" w14:textId="77777777" w:rsidR="009B58E9" w:rsidRPr="00873702" w:rsidRDefault="009B58E9" w:rsidP="005E0A09">
            <w:pPr>
              <w:spacing w:line="264" w:lineRule="auto"/>
              <w:rPr>
                <w:rFonts w:ascii="Arial" w:hAnsi="Arial" w:cs="Arial"/>
                <w:lang w:val="en-GB"/>
              </w:rPr>
            </w:pPr>
            <w:r w:rsidRPr="00873702">
              <w:rPr>
                <w:rFonts w:ascii="Arial" w:hAnsi="Arial" w:cs="Arial"/>
                <w:lang w:val="en-GB"/>
              </w:rPr>
              <w:lastRenderedPageBreak/>
              <w:t>Bipolar affective disorder (F31)</w:t>
            </w:r>
          </w:p>
          <w:p w14:paraId="23DE6CFD" w14:textId="77777777" w:rsidR="009B58E9" w:rsidRPr="00873702" w:rsidRDefault="009B58E9" w:rsidP="005E0A09">
            <w:pPr>
              <w:spacing w:line="264" w:lineRule="auto"/>
              <w:rPr>
                <w:rFonts w:ascii="Arial" w:hAnsi="Arial" w:cs="Arial"/>
                <w:lang w:val="en-US"/>
              </w:rPr>
            </w:pPr>
            <w:r w:rsidRPr="00873702">
              <w:rPr>
                <w:rFonts w:ascii="Arial" w:hAnsi="Arial" w:cs="Arial"/>
                <w:lang w:val="en-US"/>
              </w:rPr>
              <w:t>Severe depressive episode with psychotic symptoms (F32.3)</w:t>
            </w:r>
          </w:p>
          <w:p w14:paraId="2707EE25" w14:textId="77777777" w:rsidR="009B58E9" w:rsidRPr="00873702" w:rsidRDefault="009B58E9" w:rsidP="005E0A09">
            <w:pPr>
              <w:spacing w:line="264" w:lineRule="auto"/>
              <w:rPr>
                <w:rFonts w:ascii="Arial" w:hAnsi="Arial" w:cs="Arial"/>
                <w:lang w:val="en-US"/>
              </w:rPr>
            </w:pPr>
            <w:r w:rsidRPr="00873702">
              <w:rPr>
                <w:rFonts w:ascii="Arial" w:hAnsi="Arial" w:cs="Arial"/>
                <w:lang w:val="en-US"/>
              </w:rPr>
              <w:t>Recurrent depressive disorder, current episode severe with psychotic symptoms (F33.3)</w:t>
            </w:r>
          </w:p>
        </w:tc>
      </w:tr>
    </w:tbl>
    <w:p w14:paraId="3889E652" w14:textId="77777777" w:rsidR="00684B8A" w:rsidRPr="00873702" w:rsidRDefault="00684B8A" w:rsidP="005E0A09">
      <w:pPr>
        <w:spacing w:line="276" w:lineRule="auto"/>
        <w:rPr>
          <w:rFonts w:ascii="Arial" w:hAnsi="Arial" w:cs="Arial"/>
          <w:lang w:val="en-GB"/>
        </w:rPr>
      </w:pPr>
    </w:p>
    <w:p w14:paraId="1D559ADA" w14:textId="77777777" w:rsidR="009B58E9" w:rsidRPr="00873702" w:rsidRDefault="009B58E9" w:rsidP="005E0A09">
      <w:pPr>
        <w:spacing w:line="276" w:lineRule="auto"/>
        <w:rPr>
          <w:rFonts w:ascii="Arial" w:hAnsi="Arial" w:cs="Arial"/>
          <w:lang w:val="en-GB"/>
        </w:rPr>
      </w:pPr>
      <w:r w:rsidRPr="00873702">
        <w:rPr>
          <w:rFonts w:ascii="Arial" w:hAnsi="Arial" w:cs="Arial"/>
          <w:lang w:val="en-GB"/>
        </w:rPr>
        <w:t>c) Fulfilment of at least one of the following severity criteria:</w:t>
      </w:r>
    </w:p>
    <w:tbl>
      <w:tblPr>
        <w:tblStyle w:val="Tabellenraster"/>
        <w:tblW w:w="0" w:type="auto"/>
        <w:tblLook w:val="04A0" w:firstRow="1" w:lastRow="0" w:firstColumn="1" w:lastColumn="0" w:noHBand="0" w:noVBand="1"/>
      </w:tblPr>
      <w:tblGrid>
        <w:gridCol w:w="2122"/>
        <w:gridCol w:w="6940"/>
      </w:tblGrid>
      <w:tr w:rsidR="009B58E9" w:rsidRPr="00873702" w14:paraId="64B33E2D" w14:textId="77777777" w:rsidTr="00872239">
        <w:tc>
          <w:tcPr>
            <w:tcW w:w="2122" w:type="dxa"/>
          </w:tcPr>
          <w:p w14:paraId="78226679" w14:textId="77777777" w:rsidR="009B58E9" w:rsidRPr="00873702" w:rsidRDefault="009B58E9" w:rsidP="005E0A09">
            <w:pPr>
              <w:spacing w:line="264" w:lineRule="auto"/>
              <w:rPr>
                <w:rFonts w:ascii="Arial" w:hAnsi="Arial" w:cs="Arial"/>
                <w:lang w:val="en-GB"/>
              </w:rPr>
            </w:pPr>
            <w:r w:rsidRPr="00873702">
              <w:rPr>
                <w:rFonts w:ascii="Arial" w:hAnsi="Arial" w:cs="Arial"/>
                <w:lang w:val="en-GB"/>
              </w:rPr>
              <w:t>Present hospitalization</w:t>
            </w:r>
          </w:p>
        </w:tc>
        <w:tc>
          <w:tcPr>
            <w:tcW w:w="6940" w:type="dxa"/>
          </w:tcPr>
          <w:p w14:paraId="5AC22285" w14:textId="77777777" w:rsidR="009B58E9" w:rsidRPr="00873702" w:rsidRDefault="00872239" w:rsidP="005E0A09">
            <w:pPr>
              <w:spacing w:line="264" w:lineRule="auto"/>
              <w:rPr>
                <w:rFonts w:ascii="Arial" w:hAnsi="Arial" w:cs="Arial"/>
                <w:lang w:val="en-GB"/>
              </w:rPr>
            </w:pPr>
            <w:r w:rsidRPr="00873702">
              <w:rPr>
                <w:rFonts w:ascii="Arial" w:hAnsi="Arial" w:cs="Arial"/>
                <w:lang w:val="en-GB"/>
              </w:rPr>
              <w:t>The patient is admitted to hospital by a private psychiatrist or in case of emergency by a hospital doctor. The severity of the disease usually makes an in-patient care necessary.</w:t>
            </w:r>
          </w:p>
        </w:tc>
      </w:tr>
      <w:tr w:rsidR="009B58E9" w:rsidRPr="00873702" w14:paraId="18D15238" w14:textId="77777777" w:rsidTr="00872239">
        <w:tc>
          <w:tcPr>
            <w:tcW w:w="2122" w:type="dxa"/>
          </w:tcPr>
          <w:p w14:paraId="4B6539D6" w14:textId="77777777" w:rsidR="009B58E9" w:rsidRPr="00873702" w:rsidRDefault="009B58E9" w:rsidP="005E0A09">
            <w:pPr>
              <w:spacing w:line="264" w:lineRule="auto"/>
              <w:rPr>
                <w:rFonts w:ascii="Arial" w:hAnsi="Arial" w:cs="Arial"/>
                <w:lang w:val="en-GB"/>
              </w:rPr>
            </w:pPr>
            <w:r w:rsidRPr="00873702">
              <w:rPr>
                <w:rFonts w:ascii="Arial" w:hAnsi="Arial" w:cs="Arial"/>
                <w:lang w:val="en-GB"/>
              </w:rPr>
              <w:t>Fulfilment of the general severity criterion</w:t>
            </w:r>
          </w:p>
        </w:tc>
        <w:tc>
          <w:tcPr>
            <w:tcW w:w="6940" w:type="dxa"/>
          </w:tcPr>
          <w:p w14:paraId="05689964" w14:textId="77777777" w:rsidR="009B58E9" w:rsidRPr="00873702" w:rsidRDefault="00872239" w:rsidP="005E0A09">
            <w:pPr>
              <w:spacing w:line="264" w:lineRule="auto"/>
              <w:rPr>
                <w:rFonts w:ascii="Arial" w:hAnsi="Arial" w:cs="Arial"/>
                <w:lang w:val="en-GB"/>
              </w:rPr>
            </w:pPr>
            <w:r w:rsidRPr="00873702">
              <w:rPr>
                <w:rFonts w:ascii="Arial" w:hAnsi="Arial" w:cs="Arial"/>
                <w:lang w:val="en-GB"/>
              </w:rPr>
              <w:t xml:space="preserve">The patient fulfils a general severity with a total score of at least 40 points </w:t>
            </w:r>
            <w:r w:rsidR="00B860DC" w:rsidRPr="00873702">
              <w:rPr>
                <w:rFonts w:ascii="Arial" w:hAnsi="Arial" w:cs="Arial"/>
                <w:lang w:val="en-GB"/>
              </w:rPr>
              <w:t>as assessed with the</w:t>
            </w:r>
            <w:r w:rsidRPr="00873702">
              <w:rPr>
                <w:rFonts w:ascii="Arial" w:hAnsi="Arial" w:cs="Arial"/>
                <w:lang w:val="en-GB"/>
              </w:rPr>
              <w:t xml:space="preserve"> Brief Psychiatric Rating Scale (BPRS). Criterion of chronicity (many in-patient stays in the last 2 years)</w:t>
            </w:r>
          </w:p>
        </w:tc>
      </w:tr>
      <w:tr w:rsidR="009B58E9" w:rsidRPr="00873702" w14:paraId="44CBCF3E" w14:textId="77777777" w:rsidTr="00872239">
        <w:tc>
          <w:tcPr>
            <w:tcW w:w="2122" w:type="dxa"/>
          </w:tcPr>
          <w:p w14:paraId="314BED5C" w14:textId="77777777" w:rsidR="009B58E9" w:rsidRPr="00873702" w:rsidRDefault="00872239" w:rsidP="005E0A09">
            <w:pPr>
              <w:spacing w:line="264" w:lineRule="auto"/>
              <w:rPr>
                <w:rFonts w:ascii="Arial" w:hAnsi="Arial" w:cs="Arial"/>
                <w:lang w:val="en-GB"/>
              </w:rPr>
            </w:pPr>
            <w:r w:rsidRPr="00873702">
              <w:rPr>
                <w:rFonts w:ascii="Arial" w:hAnsi="Arial" w:cs="Arial"/>
                <w:lang w:val="en-GB"/>
              </w:rPr>
              <w:t>Fulfilment of at least one of the specific severity criteria</w:t>
            </w:r>
          </w:p>
        </w:tc>
        <w:tc>
          <w:tcPr>
            <w:tcW w:w="6940" w:type="dxa"/>
          </w:tcPr>
          <w:p w14:paraId="48DDB30B" w14:textId="77777777" w:rsidR="009B58E9" w:rsidRPr="00873702" w:rsidRDefault="00872239" w:rsidP="005E0A09">
            <w:pPr>
              <w:spacing w:line="264" w:lineRule="auto"/>
              <w:rPr>
                <w:rFonts w:ascii="Arial" w:hAnsi="Arial" w:cs="Arial"/>
                <w:lang w:val="en-GB"/>
              </w:rPr>
            </w:pPr>
            <w:r w:rsidRPr="00873702">
              <w:rPr>
                <w:rFonts w:ascii="Arial" w:hAnsi="Arial" w:cs="Arial"/>
                <w:lang w:val="en-GB"/>
              </w:rPr>
              <w:t xml:space="preserve">Hallucinations (item 10) </w:t>
            </w:r>
            <w:r w:rsidR="00116FE0" w:rsidRPr="00873702">
              <w:rPr>
                <w:rFonts w:ascii="Arial" w:hAnsi="Arial" w:cs="Arial"/>
                <w:lang w:val="en-GB"/>
              </w:rPr>
              <w:t>≥</w:t>
            </w:r>
            <w:r w:rsidRPr="00873702">
              <w:rPr>
                <w:rFonts w:ascii="Arial" w:hAnsi="Arial" w:cs="Arial"/>
                <w:lang w:val="en-GB"/>
              </w:rPr>
              <w:t xml:space="preserve"> 6 points</w:t>
            </w:r>
          </w:p>
          <w:p w14:paraId="7C2A97EA" w14:textId="77777777" w:rsidR="00116FE0" w:rsidRPr="00873702" w:rsidRDefault="00116FE0" w:rsidP="005E0A09">
            <w:pPr>
              <w:spacing w:line="264" w:lineRule="auto"/>
              <w:rPr>
                <w:rFonts w:ascii="Arial" w:hAnsi="Arial" w:cs="Arial"/>
                <w:lang w:val="en-GB"/>
              </w:rPr>
            </w:pPr>
            <w:r w:rsidRPr="00873702">
              <w:rPr>
                <w:rFonts w:ascii="Arial" w:hAnsi="Arial" w:cs="Arial"/>
                <w:lang w:val="en-GB"/>
              </w:rPr>
              <w:t>Delusion (item 11) ≥ 6 points</w:t>
            </w:r>
          </w:p>
          <w:p w14:paraId="0912F3EE" w14:textId="77777777" w:rsidR="00116FE0" w:rsidRPr="00873702" w:rsidRDefault="00116FE0" w:rsidP="005E0A09">
            <w:pPr>
              <w:spacing w:line="264" w:lineRule="auto"/>
              <w:rPr>
                <w:rFonts w:ascii="Arial" w:hAnsi="Arial" w:cs="Arial"/>
                <w:lang w:val="en-GB"/>
              </w:rPr>
            </w:pPr>
            <w:r w:rsidRPr="00873702">
              <w:rPr>
                <w:rFonts w:ascii="Arial" w:hAnsi="Arial" w:cs="Arial"/>
                <w:lang w:val="en-GB"/>
              </w:rPr>
              <w:t>Disorganization (item 15) ≥ 6 points</w:t>
            </w:r>
          </w:p>
          <w:p w14:paraId="3724B81F" w14:textId="77777777" w:rsidR="00116FE0" w:rsidRPr="00873702" w:rsidRDefault="00116FE0" w:rsidP="005E0A09">
            <w:pPr>
              <w:spacing w:line="264" w:lineRule="auto"/>
              <w:rPr>
                <w:rFonts w:ascii="Arial" w:hAnsi="Arial" w:cs="Arial"/>
                <w:lang w:val="en-GB"/>
              </w:rPr>
            </w:pPr>
            <w:r w:rsidRPr="00873702">
              <w:rPr>
                <w:rFonts w:ascii="Arial" w:hAnsi="Arial" w:cs="Arial"/>
                <w:lang w:val="en-GB"/>
              </w:rPr>
              <w:t>Depressive-suicidal syndrome ≥ 10 points</w:t>
            </w:r>
          </w:p>
          <w:p w14:paraId="16B83BC1" w14:textId="77777777" w:rsidR="00116FE0" w:rsidRPr="00873702" w:rsidRDefault="00116FE0" w:rsidP="005E0A09">
            <w:pPr>
              <w:spacing w:line="264" w:lineRule="auto"/>
              <w:rPr>
                <w:rFonts w:ascii="Arial" w:hAnsi="Arial" w:cs="Arial"/>
                <w:lang w:val="en-GB"/>
              </w:rPr>
            </w:pPr>
            <w:r w:rsidRPr="00873702">
              <w:rPr>
                <w:rFonts w:ascii="Arial" w:hAnsi="Arial" w:cs="Arial"/>
                <w:lang w:val="en-GB"/>
              </w:rPr>
              <w:t>Suicidal syndrome ≥</w:t>
            </w:r>
            <w:r w:rsidR="00703057" w:rsidRPr="00873702">
              <w:rPr>
                <w:rFonts w:ascii="Arial" w:hAnsi="Arial" w:cs="Arial"/>
                <w:lang w:val="en-GB"/>
              </w:rPr>
              <w:t xml:space="preserve"> 6 points</w:t>
            </w:r>
          </w:p>
          <w:p w14:paraId="34D92152" w14:textId="77777777" w:rsidR="00116FE0" w:rsidRPr="00873702" w:rsidRDefault="00116FE0" w:rsidP="005E0A09">
            <w:pPr>
              <w:spacing w:line="264" w:lineRule="auto"/>
              <w:rPr>
                <w:rFonts w:ascii="Arial" w:hAnsi="Arial" w:cs="Arial"/>
                <w:lang w:val="en-GB"/>
              </w:rPr>
            </w:pPr>
            <w:r w:rsidRPr="00873702">
              <w:rPr>
                <w:rFonts w:ascii="Arial" w:hAnsi="Arial" w:cs="Arial"/>
                <w:lang w:val="en-GB"/>
              </w:rPr>
              <w:t>Manic syndrome</w:t>
            </w:r>
            <w:r w:rsidR="00703057" w:rsidRPr="00873702">
              <w:rPr>
                <w:rFonts w:ascii="Arial" w:hAnsi="Arial" w:cs="Arial"/>
                <w:lang w:val="en-GB"/>
              </w:rPr>
              <w:t xml:space="preserve"> ≥ 15 points</w:t>
            </w:r>
          </w:p>
          <w:p w14:paraId="08E02833" w14:textId="77777777" w:rsidR="00116FE0" w:rsidRPr="00873702" w:rsidRDefault="00ED78B4" w:rsidP="005E0A09">
            <w:pPr>
              <w:spacing w:line="264" w:lineRule="auto"/>
              <w:rPr>
                <w:rFonts w:ascii="Arial" w:hAnsi="Arial" w:cs="Arial"/>
                <w:lang w:val="en-GB"/>
              </w:rPr>
            </w:pPr>
            <w:r w:rsidRPr="00873702">
              <w:rPr>
                <w:rFonts w:ascii="Arial" w:hAnsi="Arial" w:cs="Arial"/>
                <w:lang w:val="en-GB"/>
              </w:rPr>
              <w:t>Disruptive behavior</w:t>
            </w:r>
            <w:r w:rsidR="00116FE0" w:rsidRPr="00873702">
              <w:rPr>
                <w:rFonts w:ascii="Arial" w:hAnsi="Arial" w:cs="Arial"/>
                <w:lang w:val="en-GB"/>
              </w:rPr>
              <w:t xml:space="preserve"> syndrome in the context of a psychosis </w:t>
            </w:r>
            <w:r w:rsidR="00703057" w:rsidRPr="00873702">
              <w:rPr>
                <w:rFonts w:ascii="Arial" w:hAnsi="Arial" w:cs="Arial"/>
                <w:lang w:val="en-GB"/>
              </w:rPr>
              <w:t>≥ 15 points</w:t>
            </w:r>
          </w:p>
          <w:p w14:paraId="1A72E51A" w14:textId="77777777" w:rsidR="00116FE0" w:rsidRPr="00873702" w:rsidRDefault="00116FE0" w:rsidP="005E0A09">
            <w:pPr>
              <w:spacing w:line="264" w:lineRule="auto"/>
              <w:rPr>
                <w:rFonts w:ascii="Arial" w:hAnsi="Arial" w:cs="Arial"/>
                <w:lang w:val="en-US"/>
              </w:rPr>
            </w:pPr>
            <w:r w:rsidRPr="00873702">
              <w:rPr>
                <w:rFonts w:ascii="Arial" w:hAnsi="Arial" w:cs="Arial"/>
                <w:lang w:val="en-GB"/>
              </w:rPr>
              <w:t>Syndrome of prevalent negative symptoms</w:t>
            </w:r>
            <w:r w:rsidR="00703057" w:rsidRPr="00873702">
              <w:rPr>
                <w:rFonts w:ascii="Arial" w:hAnsi="Arial" w:cs="Arial"/>
                <w:lang w:val="en-GB"/>
              </w:rPr>
              <w:t xml:space="preserve"> ≥ 15 points</w:t>
            </w:r>
          </w:p>
        </w:tc>
      </w:tr>
      <w:tr w:rsidR="00205161" w:rsidRPr="00873702" w14:paraId="2206FECE" w14:textId="77777777" w:rsidTr="00872239">
        <w:tc>
          <w:tcPr>
            <w:tcW w:w="2122" w:type="dxa"/>
          </w:tcPr>
          <w:p w14:paraId="4D0C5339" w14:textId="41DD9D6A" w:rsidR="00205161" w:rsidRPr="00873702" w:rsidRDefault="00205161" w:rsidP="005E0A09">
            <w:pPr>
              <w:spacing w:line="264" w:lineRule="auto"/>
              <w:rPr>
                <w:rFonts w:ascii="Arial" w:hAnsi="Arial" w:cs="Arial"/>
                <w:lang w:val="en-GB"/>
              </w:rPr>
            </w:pPr>
            <w:r w:rsidRPr="00873702">
              <w:rPr>
                <w:rFonts w:ascii="Arial" w:hAnsi="Arial" w:cs="Arial"/>
                <w:lang w:val="en-GB"/>
              </w:rPr>
              <w:t>Exclusion criteria</w:t>
            </w:r>
          </w:p>
        </w:tc>
        <w:tc>
          <w:tcPr>
            <w:tcW w:w="6940" w:type="dxa"/>
          </w:tcPr>
          <w:p w14:paraId="2C9B78B1" w14:textId="77684C85" w:rsidR="00205161" w:rsidRPr="00873702" w:rsidRDefault="00205161" w:rsidP="005E0A09">
            <w:pPr>
              <w:spacing w:line="264" w:lineRule="auto"/>
              <w:rPr>
                <w:rFonts w:ascii="Arial" w:hAnsi="Arial" w:cs="Arial"/>
                <w:lang w:val="en-GB"/>
              </w:rPr>
            </w:pPr>
            <w:r w:rsidRPr="00873702">
              <w:rPr>
                <w:rFonts w:ascii="Arial" w:hAnsi="Arial" w:cs="Arial"/>
                <w:lang w:val="en-GB"/>
              </w:rPr>
              <w:t>Psychotic disorders due to a medical condition</w:t>
            </w:r>
          </w:p>
          <w:p w14:paraId="6CE18061" w14:textId="6371DD9D" w:rsidR="00205161" w:rsidRPr="00873702" w:rsidRDefault="00205161" w:rsidP="005E0A09">
            <w:pPr>
              <w:spacing w:line="264" w:lineRule="auto"/>
              <w:rPr>
                <w:rFonts w:ascii="Arial" w:hAnsi="Arial" w:cs="Arial"/>
                <w:lang w:val="en-GB"/>
              </w:rPr>
            </w:pPr>
            <w:r w:rsidRPr="00873702">
              <w:rPr>
                <w:rFonts w:ascii="Arial" w:hAnsi="Arial" w:cs="Arial"/>
                <w:lang w:val="en-GB"/>
              </w:rPr>
              <w:t>IQ&lt; 70</w:t>
            </w:r>
          </w:p>
        </w:tc>
      </w:tr>
    </w:tbl>
    <w:p w14:paraId="59DA4B39" w14:textId="77777777" w:rsidR="009B58E9" w:rsidRPr="00873702" w:rsidRDefault="009B58E9" w:rsidP="005E0A09">
      <w:pPr>
        <w:spacing w:line="276" w:lineRule="auto"/>
        <w:rPr>
          <w:rFonts w:ascii="Arial" w:hAnsi="Arial" w:cs="Arial"/>
          <w:lang w:val="en-GB"/>
        </w:rPr>
      </w:pPr>
    </w:p>
    <w:p w14:paraId="2684B169" w14:textId="77777777" w:rsidR="00703057" w:rsidRPr="00873702" w:rsidRDefault="00703057" w:rsidP="005E0A09">
      <w:pPr>
        <w:spacing w:line="276" w:lineRule="auto"/>
        <w:rPr>
          <w:rFonts w:ascii="Arial" w:hAnsi="Arial" w:cs="Arial"/>
          <w:b/>
          <w:sz w:val="24"/>
          <w:lang w:val="en-GB"/>
        </w:rPr>
      </w:pPr>
      <w:r w:rsidRPr="00873702">
        <w:rPr>
          <w:rFonts w:ascii="Arial" w:hAnsi="Arial" w:cs="Arial"/>
          <w:b/>
          <w:sz w:val="24"/>
          <w:lang w:val="en-GB"/>
        </w:rPr>
        <w:t>2.2.5 The Treatment Model</w:t>
      </w:r>
    </w:p>
    <w:p w14:paraId="4B96CB9B" w14:textId="256EBE59" w:rsidR="00703057" w:rsidRPr="00873702" w:rsidRDefault="007D17B5" w:rsidP="005E0A09">
      <w:pPr>
        <w:spacing w:line="276" w:lineRule="auto"/>
        <w:jc w:val="both"/>
        <w:rPr>
          <w:rFonts w:ascii="Arial" w:hAnsi="Arial" w:cs="Arial"/>
          <w:lang w:val="en-GB"/>
        </w:rPr>
      </w:pPr>
      <w:r w:rsidRPr="00873702">
        <w:rPr>
          <w:rFonts w:ascii="Arial" w:hAnsi="Arial" w:cs="Arial"/>
          <w:lang w:val="en-GB"/>
        </w:rPr>
        <w:t xml:space="preserve">The model includes a cross-sectoral and long-term treatment within a network </w:t>
      </w:r>
      <w:r w:rsidRPr="00873702">
        <w:rPr>
          <w:rFonts w:ascii="Arial" w:hAnsi="Arial" w:cs="Arial"/>
          <w:color w:val="000000" w:themeColor="text1"/>
          <w:lang w:val="en-GB"/>
        </w:rPr>
        <w:t>c</w:t>
      </w:r>
      <w:r w:rsidR="00EB3399" w:rsidRPr="00873702">
        <w:rPr>
          <w:rFonts w:ascii="Arial" w:hAnsi="Arial" w:cs="Arial"/>
          <w:color w:val="000000" w:themeColor="text1"/>
          <w:lang w:val="en-GB"/>
        </w:rPr>
        <w:t>onsisting of the Psychosis Cent</w:t>
      </w:r>
      <w:r w:rsidRPr="00873702">
        <w:rPr>
          <w:rFonts w:ascii="Arial" w:hAnsi="Arial" w:cs="Arial"/>
          <w:color w:val="000000" w:themeColor="text1"/>
          <w:lang w:val="en-GB"/>
        </w:rPr>
        <w:t>e</w:t>
      </w:r>
      <w:r w:rsidR="00EB3399" w:rsidRPr="00873702">
        <w:rPr>
          <w:rFonts w:ascii="Arial" w:hAnsi="Arial" w:cs="Arial"/>
          <w:color w:val="000000" w:themeColor="text1"/>
          <w:lang w:val="en-GB"/>
        </w:rPr>
        <w:t>r</w:t>
      </w:r>
      <w:r w:rsidRPr="00873702">
        <w:rPr>
          <w:rFonts w:ascii="Arial" w:hAnsi="Arial" w:cs="Arial"/>
          <w:color w:val="000000" w:themeColor="text1"/>
          <w:lang w:val="en-GB"/>
        </w:rPr>
        <w:t xml:space="preserve"> of </w:t>
      </w:r>
      <w:r w:rsidRPr="00873702">
        <w:rPr>
          <w:rFonts w:ascii="Arial" w:hAnsi="Arial" w:cs="Arial"/>
          <w:lang w:val="en-GB"/>
        </w:rPr>
        <w:t xml:space="preserve">the UKE and private psychiatrists. Figure 2 shows all institutions involved as well as the </w:t>
      </w:r>
      <w:r w:rsidR="00EB3399" w:rsidRPr="00873702">
        <w:rPr>
          <w:rFonts w:ascii="Arial" w:hAnsi="Arial" w:cs="Arial"/>
          <w:lang w:val="en-GB"/>
        </w:rPr>
        <w:t xml:space="preserve">20 </w:t>
      </w:r>
      <w:r w:rsidRPr="00873702">
        <w:rPr>
          <w:rFonts w:ascii="Arial" w:hAnsi="Arial" w:cs="Arial"/>
          <w:lang w:val="en-GB"/>
        </w:rPr>
        <w:t>psychiatrist</w:t>
      </w:r>
      <w:r w:rsidR="00EB3399" w:rsidRPr="00873702">
        <w:rPr>
          <w:rFonts w:ascii="Arial" w:hAnsi="Arial" w:cs="Arial"/>
          <w:lang w:val="en-GB"/>
        </w:rPr>
        <w:t>s who are currently participating.</w:t>
      </w:r>
    </w:p>
    <w:p w14:paraId="75536740" w14:textId="5FE567AB" w:rsidR="007D17B5" w:rsidRPr="00873702" w:rsidRDefault="00EB3399" w:rsidP="005E0A09">
      <w:pPr>
        <w:spacing w:line="276" w:lineRule="auto"/>
        <w:jc w:val="both"/>
        <w:rPr>
          <w:rFonts w:ascii="Arial" w:hAnsi="Arial" w:cs="Arial"/>
          <w:lang w:val="en-GB"/>
        </w:rPr>
      </w:pPr>
      <w:r w:rsidRPr="00873702">
        <w:rPr>
          <w:rFonts w:ascii="Arial" w:hAnsi="Arial" w:cs="Arial"/>
          <w:lang w:val="en-GB"/>
        </w:rPr>
        <w:t>The Psychosis Cent</w:t>
      </w:r>
      <w:r w:rsidR="007D17B5" w:rsidRPr="00873702">
        <w:rPr>
          <w:rFonts w:ascii="Arial" w:hAnsi="Arial" w:cs="Arial"/>
          <w:lang w:val="en-GB"/>
        </w:rPr>
        <w:t>e</w:t>
      </w:r>
      <w:r w:rsidRPr="00873702">
        <w:rPr>
          <w:rFonts w:ascii="Arial" w:hAnsi="Arial" w:cs="Arial"/>
          <w:lang w:val="en-GB"/>
        </w:rPr>
        <w:t>r</w:t>
      </w:r>
      <w:r w:rsidR="007D17B5" w:rsidRPr="00873702">
        <w:rPr>
          <w:rFonts w:ascii="Arial" w:hAnsi="Arial" w:cs="Arial"/>
          <w:lang w:val="en-GB"/>
        </w:rPr>
        <w:t xml:space="preserve"> of the UKE comprises several sub-areas, which are involved in the car</w:t>
      </w:r>
      <w:r w:rsidR="0042702E" w:rsidRPr="00873702">
        <w:rPr>
          <w:rFonts w:ascii="Arial" w:hAnsi="Arial" w:cs="Arial"/>
          <w:lang w:val="en-GB"/>
        </w:rPr>
        <w:t xml:space="preserve">e of psychotic patients, resp. </w:t>
      </w:r>
      <w:r w:rsidRPr="00873702">
        <w:rPr>
          <w:rFonts w:ascii="Arial" w:hAnsi="Arial" w:cs="Arial"/>
          <w:lang w:val="en-GB"/>
        </w:rPr>
        <w:t xml:space="preserve">which </w:t>
      </w:r>
      <w:r w:rsidR="0042702E" w:rsidRPr="00873702">
        <w:rPr>
          <w:rFonts w:ascii="Arial" w:hAnsi="Arial" w:cs="Arial"/>
          <w:lang w:val="en-GB"/>
        </w:rPr>
        <w:t xml:space="preserve">are available for </w:t>
      </w:r>
      <w:r w:rsidRPr="00873702">
        <w:rPr>
          <w:rFonts w:ascii="Arial" w:hAnsi="Arial" w:cs="Arial"/>
          <w:lang w:val="en-GB"/>
        </w:rPr>
        <w:t>the patients</w:t>
      </w:r>
      <w:r w:rsidR="0042702E" w:rsidRPr="00873702">
        <w:rPr>
          <w:rFonts w:ascii="Arial" w:hAnsi="Arial" w:cs="Arial"/>
          <w:lang w:val="en-GB"/>
        </w:rPr>
        <w:t xml:space="preserve"> and their families within the framework of integrated care. The </w:t>
      </w:r>
      <w:r w:rsidR="00B860DC" w:rsidRPr="00873702">
        <w:rPr>
          <w:rFonts w:ascii="Arial" w:hAnsi="Arial" w:cs="Arial"/>
          <w:lang w:val="en-GB"/>
        </w:rPr>
        <w:t xml:space="preserve">health care facilities </w:t>
      </w:r>
      <w:r w:rsidR="0042702E" w:rsidRPr="00873702">
        <w:rPr>
          <w:rFonts w:ascii="Arial" w:hAnsi="Arial" w:cs="Arial"/>
          <w:lang w:val="en-GB"/>
        </w:rPr>
        <w:t>involved include:</w:t>
      </w:r>
    </w:p>
    <w:p w14:paraId="1BACE742" w14:textId="03B728BB" w:rsidR="0042702E" w:rsidRPr="00873702" w:rsidRDefault="00B22719" w:rsidP="005E0A09">
      <w:pPr>
        <w:pStyle w:val="Listenabsatz"/>
        <w:numPr>
          <w:ilvl w:val="0"/>
          <w:numId w:val="3"/>
        </w:numPr>
        <w:spacing w:line="276" w:lineRule="auto"/>
        <w:jc w:val="both"/>
        <w:rPr>
          <w:rFonts w:ascii="Arial" w:hAnsi="Arial" w:cs="Arial"/>
          <w:lang w:val="en-GB"/>
        </w:rPr>
      </w:pPr>
      <w:r w:rsidRPr="00873702">
        <w:rPr>
          <w:rFonts w:ascii="Arial" w:hAnsi="Arial" w:cs="Arial"/>
          <w:lang w:val="en-GB"/>
        </w:rPr>
        <w:t>Specialis</w:t>
      </w:r>
      <w:r w:rsidR="0042702E" w:rsidRPr="00873702">
        <w:rPr>
          <w:rFonts w:ascii="Arial" w:hAnsi="Arial" w:cs="Arial"/>
          <w:lang w:val="en-GB"/>
        </w:rPr>
        <w:t>ed Psychosis</w:t>
      </w:r>
      <w:r w:rsidR="00B860DC" w:rsidRPr="00873702">
        <w:rPr>
          <w:rFonts w:ascii="Arial" w:hAnsi="Arial" w:cs="Arial"/>
          <w:lang w:val="en-GB"/>
        </w:rPr>
        <w:t xml:space="preserve"> Outpatient Center</w:t>
      </w:r>
      <w:r w:rsidR="0042702E" w:rsidRPr="00873702">
        <w:rPr>
          <w:rFonts w:ascii="Arial" w:hAnsi="Arial" w:cs="Arial"/>
          <w:lang w:val="en-GB"/>
        </w:rPr>
        <w:t xml:space="preserve"> (SPA) of the UKE with a long-term outpatient </w:t>
      </w:r>
      <w:r w:rsidR="008F02DC" w:rsidRPr="00873702">
        <w:rPr>
          <w:rFonts w:ascii="Arial" w:hAnsi="Arial" w:cs="Arial"/>
          <w:lang w:val="en-GB"/>
        </w:rPr>
        <w:t xml:space="preserve">individual and group offer </w:t>
      </w:r>
    </w:p>
    <w:p w14:paraId="53307CC2" w14:textId="77777777" w:rsidR="008F02DC" w:rsidRPr="00873702" w:rsidRDefault="00B860DC" w:rsidP="005E0A09">
      <w:pPr>
        <w:pStyle w:val="Listenabsatz"/>
        <w:numPr>
          <w:ilvl w:val="0"/>
          <w:numId w:val="3"/>
        </w:numPr>
        <w:spacing w:line="276" w:lineRule="auto"/>
        <w:jc w:val="both"/>
        <w:rPr>
          <w:rFonts w:ascii="Arial" w:hAnsi="Arial" w:cs="Arial"/>
          <w:lang w:val="en-GB"/>
        </w:rPr>
      </w:pPr>
      <w:r w:rsidRPr="00873702">
        <w:rPr>
          <w:rFonts w:ascii="Arial" w:hAnsi="Arial" w:cs="Arial"/>
          <w:lang w:val="en-GB"/>
        </w:rPr>
        <w:t>The crisis day-</w:t>
      </w:r>
      <w:r w:rsidR="008F02DC" w:rsidRPr="00873702">
        <w:rPr>
          <w:rFonts w:ascii="Arial" w:hAnsi="Arial" w:cs="Arial"/>
          <w:lang w:val="en-GB"/>
        </w:rPr>
        <w:t>clinic for young adults with psychosis (</w:t>
      </w:r>
      <w:r w:rsidRPr="00873702">
        <w:rPr>
          <w:rFonts w:ascii="Arial" w:hAnsi="Arial" w:cs="Arial"/>
          <w:lang w:val="en-GB"/>
        </w:rPr>
        <w:t>age range of</w:t>
      </w:r>
      <w:r w:rsidR="008F02DC" w:rsidRPr="00873702">
        <w:rPr>
          <w:rFonts w:ascii="Arial" w:hAnsi="Arial" w:cs="Arial"/>
          <w:lang w:val="en-GB"/>
        </w:rPr>
        <w:t xml:space="preserve"> 16-29, 8-10 places)</w:t>
      </w:r>
    </w:p>
    <w:p w14:paraId="062EF7A5" w14:textId="77777777" w:rsidR="008F02DC" w:rsidRPr="00873702" w:rsidRDefault="008F02DC" w:rsidP="005E0A09">
      <w:pPr>
        <w:pStyle w:val="Listenabsatz"/>
        <w:numPr>
          <w:ilvl w:val="0"/>
          <w:numId w:val="3"/>
        </w:numPr>
        <w:spacing w:line="276" w:lineRule="auto"/>
        <w:jc w:val="both"/>
        <w:rPr>
          <w:rFonts w:ascii="Arial" w:hAnsi="Arial" w:cs="Arial"/>
          <w:lang w:val="en-GB"/>
        </w:rPr>
      </w:pPr>
      <w:r w:rsidRPr="00873702">
        <w:rPr>
          <w:rFonts w:ascii="Arial" w:hAnsi="Arial" w:cs="Arial"/>
          <w:lang w:val="en-GB"/>
        </w:rPr>
        <w:t>The Assertive Community Treatment (ACT) Team</w:t>
      </w:r>
    </w:p>
    <w:p w14:paraId="52DF2E43" w14:textId="77777777" w:rsidR="008F02DC" w:rsidRPr="00873702" w:rsidRDefault="008F02DC" w:rsidP="005E0A09">
      <w:pPr>
        <w:pStyle w:val="Listenabsatz"/>
        <w:numPr>
          <w:ilvl w:val="0"/>
          <w:numId w:val="3"/>
        </w:numPr>
        <w:spacing w:line="276" w:lineRule="auto"/>
        <w:jc w:val="both"/>
        <w:rPr>
          <w:rFonts w:ascii="Arial" w:hAnsi="Arial" w:cs="Arial"/>
          <w:lang w:val="en-GB"/>
        </w:rPr>
      </w:pPr>
      <w:r w:rsidRPr="00873702">
        <w:rPr>
          <w:rFonts w:ascii="Arial" w:hAnsi="Arial" w:cs="Arial"/>
          <w:lang w:val="en-GB"/>
        </w:rPr>
        <w:t xml:space="preserve">The </w:t>
      </w:r>
      <w:r w:rsidR="00B860DC" w:rsidRPr="00873702">
        <w:rPr>
          <w:rFonts w:ascii="Arial" w:hAnsi="Arial" w:cs="Arial"/>
          <w:lang w:val="en-GB"/>
        </w:rPr>
        <w:t>psychosis inpatient unit</w:t>
      </w:r>
      <w:r w:rsidRPr="00873702">
        <w:rPr>
          <w:rFonts w:ascii="Arial" w:hAnsi="Arial" w:cs="Arial"/>
          <w:lang w:val="en-GB"/>
        </w:rPr>
        <w:t xml:space="preserve"> of the adult psychiatry (PS 2, 23 beds)</w:t>
      </w:r>
    </w:p>
    <w:p w14:paraId="56FE9874" w14:textId="77777777" w:rsidR="008F02DC" w:rsidRPr="00873702" w:rsidRDefault="008F02DC" w:rsidP="005E0A09">
      <w:pPr>
        <w:pStyle w:val="Listenabsatz"/>
        <w:numPr>
          <w:ilvl w:val="0"/>
          <w:numId w:val="3"/>
        </w:numPr>
        <w:spacing w:line="276" w:lineRule="auto"/>
        <w:jc w:val="both"/>
        <w:rPr>
          <w:rFonts w:ascii="Arial" w:hAnsi="Arial" w:cs="Arial"/>
          <w:lang w:val="en-GB"/>
        </w:rPr>
      </w:pPr>
      <w:r w:rsidRPr="00873702">
        <w:rPr>
          <w:rFonts w:ascii="Arial" w:hAnsi="Arial" w:cs="Arial"/>
          <w:lang w:val="en-GB"/>
        </w:rPr>
        <w:t xml:space="preserve">The acute </w:t>
      </w:r>
      <w:r w:rsidR="00B860DC" w:rsidRPr="00873702">
        <w:rPr>
          <w:rFonts w:ascii="Arial" w:hAnsi="Arial" w:cs="Arial"/>
          <w:lang w:val="en-GB"/>
        </w:rPr>
        <w:t>inpatient unit</w:t>
      </w:r>
      <w:r w:rsidRPr="00873702">
        <w:rPr>
          <w:rFonts w:ascii="Arial" w:hAnsi="Arial" w:cs="Arial"/>
          <w:lang w:val="en-GB"/>
        </w:rPr>
        <w:t xml:space="preserve"> of the adult psychiatry (PS EG, 23 beds)</w:t>
      </w:r>
    </w:p>
    <w:p w14:paraId="002B8B5D" w14:textId="77777777" w:rsidR="008F02DC" w:rsidRPr="00873702" w:rsidRDefault="008F02DC" w:rsidP="005E0A09">
      <w:pPr>
        <w:pStyle w:val="Listenabsatz"/>
        <w:numPr>
          <w:ilvl w:val="0"/>
          <w:numId w:val="3"/>
        </w:numPr>
        <w:spacing w:line="276" w:lineRule="auto"/>
        <w:jc w:val="both"/>
        <w:rPr>
          <w:rFonts w:ascii="Arial" w:hAnsi="Arial" w:cs="Arial"/>
          <w:lang w:val="en-GB"/>
        </w:rPr>
      </w:pPr>
      <w:r w:rsidRPr="00873702">
        <w:rPr>
          <w:rFonts w:ascii="Arial" w:hAnsi="Arial" w:cs="Arial"/>
          <w:lang w:val="en-GB"/>
        </w:rPr>
        <w:t>20 private psychiatrists from the ex</w:t>
      </w:r>
      <w:r w:rsidR="00E42CC1" w:rsidRPr="00873702">
        <w:rPr>
          <w:rFonts w:ascii="Arial" w:hAnsi="Arial" w:cs="Arial"/>
          <w:lang w:val="en-GB"/>
        </w:rPr>
        <w:t>tended sector (esp. Eimsbüttel)</w:t>
      </w:r>
    </w:p>
    <w:p w14:paraId="5A865DE9" w14:textId="77777777" w:rsidR="0087662F" w:rsidRPr="00873702" w:rsidRDefault="0087662F" w:rsidP="005E0A09">
      <w:pPr>
        <w:spacing w:line="276" w:lineRule="auto"/>
        <w:jc w:val="both"/>
        <w:rPr>
          <w:rFonts w:ascii="Arial" w:hAnsi="Arial" w:cs="Arial"/>
          <w:lang w:val="en-GB"/>
        </w:rPr>
      </w:pPr>
      <w:r w:rsidRPr="00873702">
        <w:rPr>
          <w:rFonts w:ascii="Arial" w:hAnsi="Arial" w:cs="Arial"/>
          <w:lang w:val="en-GB"/>
        </w:rPr>
        <w:t xml:space="preserve">Assertive Community Treatment (ACT) is the core element of the treatment model. ACT is one of the evidence-based treatment models for patients with severe mental illness and comprises an intensive and long-term treatment for people with chronic and severe mental illness (Marshall &amp; Lockwood 2011). The development of a team is carried out according to the guidelines of the Assertive Community Treatment Association (ACTA). The quality of the team is ensured based on 28 criteria of the Dartmouth Assertive Community Treatment Scale (DACTS) (range </w:t>
      </w:r>
      <w:r w:rsidRPr="00873702">
        <w:rPr>
          <w:rFonts w:ascii="Arial" w:hAnsi="Arial" w:cs="Arial"/>
          <w:lang w:val="en-GB"/>
        </w:rPr>
        <w:lastRenderedPageBreak/>
        <w:t xml:space="preserve">from 1 = “poor fidelity” to 5 = “excellent fidelity”; Teague et al. 1998). </w:t>
      </w:r>
      <w:r w:rsidR="004A0157" w:rsidRPr="00873702">
        <w:rPr>
          <w:rFonts w:ascii="Arial" w:hAnsi="Arial" w:cs="Arial"/>
          <w:lang w:val="en-GB"/>
        </w:rPr>
        <w:t>The general quality criteria for a team are as follows:</w:t>
      </w:r>
    </w:p>
    <w:p w14:paraId="6FCD9E31" w14:textId="77777777" w:rsidR="004A0157" w:rsidRPr="00873702" w:rsidRDefault="004A0157" w:rsidP="005E0A09">
      <w:pPr>
        <w:pStyle w:val="Listenabsatz"/>
        <w:numPr>
          <w:ilvl w:val="0"/>
          <w:numId w:val="4"/>
        </w:numPr>
        <w:spacing w:line="276" w:lineRule="auto"/>
        <w:rPr>
          <w:rFonts w:ascii="Arial" w:hAnsi="Arial" w:cs="Arial"/>
          <w:lang w:val="en-GB"/>
        </w:rPr>
      </w:pPr>
      <w:r w:rsidRPr="00873702">
        <w:rPr>
          <w:rFonts w:ascii="Arial" w:hAnsi="Arial" w:cs="Arial"/>
          <w:lang w:val="en-GB"/>
        </w:rPr>
        <w:t>Multiprofessional team</w:t>
      </w:r>
    </w:p>
    <w:p w14:paraId="3E3AA2E1" w14:textId="77777777" w:rsidR="004A0157" w:rsidRPr="00873702" w:rsidRDefault="004A0157" w:rsidP="005E0A09">
      <w:pPr>
        <w:pStyle w:val="Listenabsatz"/>
        <w:numPr>
          <w:ilvl w:val="0"/>
          <w:numId w:val="4"/>
        </w:numPr>
        <w:spacing w:line="276" w:lineRule="auto"/>
        <w:rPr>
          <w:rFonts w:ascii="Arial" w:hAnsi="Arial" w:cs="Arial"/>
          <w:lang w:val="en-GB"/>
        </w:rPr>
      </w:pPr>
      <w:r w:rsidRPr="00873702">
        <w:rPr>
          <w:rFonts w:ascii="Arial" w:hAnsi="Arial" w:cs="Arial"/>
          <w:lang w:val="en-GB"/>
        </w:rPr>
        <w:t>Small provider/consumer ratio of 1:10 to max. 1:20</w:t>
      </w:r>
    </w:p>
    <w:p w14:paraId="6A876CEC" w14:textId="77777777" w:rsidR="004A0157" w:rsidRPr="00873702" w:rsidRDefault="004A0157" w:rsidP="005E0A09">
      <w:pPr>
        <w:pStyle w:val="Listenabsatz"/>
        <w:numPr>
          <w:ilvl w:val="0"/>
          <w:numId w:val="4"/>
        </w:numPr>
        <w:spacing w:line="276" w:lineRule="auto"/>
        <w:jc w:val="both"/>
        <w:rPr>
          <w:rFonts w:ascii="Arial" w:hAnsi="Arial" w:cs="Arial"/>
          <w:lang w:val="en-GB"/>
        </w:rPr>
      </w:pPr>
      <w:r w:rsidRPr="00873702">
        <w:rPr>
          <w:rFonts w:ascii="Arial" w:hAnsi="Arial" w:cs="Arial"/>
          <w:lang w:val="en-GB"/>
        </w:rPr>
        <w:t>No</w:t>
      </w:r>
      <w:r w:rsidR="00ED78B4" w:rsidRPr="00873702">
        <w:rPr>
          <w:rFonts w:ascii="Arial" w:hAnsi="Arial" w:cs="Arial"/>
          <w:lang w:val="en-GB"/>
        </w:rPr>
        <w:t>-drop-</w:t>
      </w:r>
      <w:r w:rsidRPr="00873702">
        <w:rPr>
          <w:rFonts w:ascii="Arial" w:hAnsi="Arial" w:cs="Arial"/>
          <w:lang w:val="en-GB"/>
        </w:rPr>
        <w:t>out policy</w:t>
      </w:r>
    </w:p>
    <w:p w14:paraId="686A9C1C" w14:textId="77777777" w:rsidR="004A0157" w:rsidRPr="00873702" w:rsidRDefault="004A0157" w:rsidP="005E0A09">
      <w:pPr>
        <w:pStyle w:val="Listenabsatz"/>
        <w:numPr>
          <w:ilvl w:val="0"/>
          <w:numId w:val="4"/>
        </w:numPr>
        <w:spacing w:line="276" w:lineRule="auto"/>
        <w:jc w:val="both"/>
        <w:rPr>
          <w:rFonts w:ascii="Arial" w:hAnsi="Arial" w:cs="Arial"/>
          <w:lang w:val="en-GB"/>
        </w:rPr>
      </w:pPr>
      <w:r w:rsidRPr="00873702">
        <w:rPr>
          <w:rFonts w:ascii="Arial" w:hAnsi="Arial" w:cs="Arial"/>
          <w:lang w:val="en-GB"/>
        </w:rPr>
        <w:t>24 hours accessibility</w:t>
      </w:r>
    </w:p>
    <w:p w14:paraId="5CF3BA1C" w14:textId="77777777" w:rsidR="004A0157" w:rsidRPr="00873702" w:rsidRDefault="004A0157" w:rsidP="005E0A09">
      <w:pPr>
        <w:pStyle w:val="Listenabsatz"/>
        <w:numPr>
          <w:ilvl w:val="0"/>
          <w:numId w:val="4"/>
        </w:numPr>
        <w:spacing w:line="276" w:lineRule="auto"/>
        <w:jc w:val="both"/>
        <w:rPr>
          <w:rFonts w:ascii="Arial" w:hAnsi="Arial" w:cs="Arial"/>
          <w:lang w:val="en-GB"/>
        </w:rPr>
      </w:pPr>
      <w:r w:rsidRPr="00873702">
        <w:rPr>
          <w:rFonts w:ascii="Arial" w:hAnsi="Arial" w:cs="Arial"/>
          <w:lang w:val="en-GB"/>
        </w:rPr>
        <w:t>Integration of ACT in additional treatment options and thus access to all evidence-based therapies and therapy programs as well as necessary social measures</w:t>
      </w:r>
    </w:p>
    <w:p w14:paraId="28FAD32B" w14:textId="6107CCBB" w:rsidR="004A0157" w:rsidRPr="00873702" w:rsidRDefault="004A0157" w:rsidP="005E0A09">
      <w:pPr>
        <w:pStyle w:val="Listenabsatz"/>
        <w:numPr>
          <w:ilvl w:val="0"/>
          <w:numId w:val="4"/>
        </w:numPr>
        <w:spacing w:line="276" w:lineRule="auto"/>
        <w:jc w:val="both"/>
        <w:rPr>
          <w:rFonts w:ascii="Arial" w:hAnsi="Arial" w:cs="Arial"/>
          <w:lang w:val="en-GB"/>
        </w:rPr>
      </w:pPr>
      <w:r w:rsidRPr="00873702">
        <w:rPr>
          <w:rFonts w:ascii="Arial" w:hAnsi="Arial" w:cs="Arial"/>
          <w:lang w:val="en-GB"/>
        </w:rPr>
        <w:t>Continuity of care across settings.</w:t>
      </w:r>
    </w:p>
    <w:p w14:paraId="034617BA" w14:textId="3308DC5D" w:rsidR="005E0A09" w:rsidRPr="00873702" w:rsidRDefault="004A0157" w:rsidP="005E0A09">
      <w:pPr>
        <w:spacing w:line="276" w:lineRule="auto"/>
        <w:jc w:val="both"/>
        <w:rPr>
          <w:rFonts w:ascii="Arial" w:hAnsi="Arial" w:cs="Arial"/>
          <w:lang w:val="en-GB"/>
        </w:rPr>
      </w:pPr>
      <w:r w:rsidRPr="00873702">
        <w:rPr>
          <w:rFonts w:ascii="Arial" w:hAnsi="Arial" w:cs="Arial"/>
          <w:lang w:val="en-GB"/>
        </w:rPr>
        <w:t>In the conception of ACT in the Hamburg Model</w:t>
      </w:r>
      <w:r w:rsidR="00B87646" w:rsidRPr="00873702">
        <w:rPr>
          <w:rFonts w:ascii="Arial" w:hAnsi="Arial" w:cs="Arial"/>
          <w:lang w:val="en-GB"/>
        </w:rPr>
        <w:t xml:space="preserve"> the “traditional ACT” has been modified to “therapeutic ACT” (Figure 4</w:t>
      </w:r>
      <w:r w:rsidR="00ED78B4" w:rsidRPr="00873702">
        <w:rPr>
          <w:rFonts w:ascii="Arial" w:hAnsi="Arial" w:cs="Arial"/>
          <w:lang w:val="en-GB"/>
        </w:rPr>
        <w:t xml:space="preserve"> and Table 2).</w:t>
      </w:r>
    </w:p>
    <w:p w14:paraId="15CE4C7B" w14:textId="77777777" w:rsidR="00ED78B4" w:rsidRPr="00873702" w:rsidRDefault="00ED78B4" w:rsidP="005E0A09">
      <w:pPr>
        <w:spacing w:line="276" w:lineRule="auto"/>
        <w:rPr>
          <w:rFonts w:ascii="Arial" w:hAnsi="Arial" w:cs="Arial"/>
          <w:b/>
          <w:lang w:val="en-GB"/>
        </w:rPr>
      </w:pPr>
      <w:r w:rsidRPr="00873702">
        <w:rPr>
          <w:rFonts w:ascii="Arial" w:hAnsi="Arial" w:cs="Arial"/>
          <w:b/>
          <w:lang w:val="en-GB"/>
        </w:rPr>
        <w:t>Table 2: Differences between traditional ACT and therapeutic ACT</w:t>
      </w:r>
    </w:p>
    <w:tbl>
      <w:tblPr>
        <w:tblStyle w:val="Tabellenraster"/>
        <w:tblW w:w="0" w:type="auto"/>
        <w:tblLook w:val="04A0" w:firstRow="1" w:lastRow="0" w:firstColumn="1" w:lastColumn="0" w:noHBand="0" w:noVBand="1"/>
      </w:tblPr>
      <w:tblGrid>
        <w:gridCol w:w="3020"/>
        <w:gridCol w:w="3021"/>
        <w:gridCol w:w="3021"/>
      </w:tblGrid>
      <w:tr w:rsidR="00ED78B4" w:rsidRPr="00873702" w14:paraId="06C828A7" w14:textId="77777777" w:rsidTr="00ED78B4">
        <w:tc>
          <w:tcPr>
            <w:tcW w:w="3020" w:type="dxa"/>
          </w:tcPr>
          <w:p w14:paraId="2658D52A" w14:textId="77777777" w:rsidR="00ED78B4" w:rsidRPr="00873702" w:rsidRDefault="00ED78B4" w:rsidP="005E0A09">
            <w:pPr>
              <w:spacing w:line="264" w:lineRule="auto"/>
              <w:rPr>
                <w:rFonts w:ascii="Arial" w:hAnsi="Arial" w:cs="Arial"/>
                <w:b/>
                <w:lang w:val="en-GB"/>
              </w:rPr>
            </w:pPr>
            <w:r w:rsidRPr="00873702">
              <w:rPr>
                <w:rFonts w:ascii="Arial" w:hAnsi="Arial" w:cs="Arial"/>
                <w:b/>
                <w:lang w:val="en-GB"/>
              </w:rPr>
              <w:t>Structure</w:t>
            </w:r>
          </w:p>
        </w:tc>
        <w:tc>
          <w:tcPr>
            <w:tcW w:w="3021" w:type="dxa"/>
          </w:tcPr>
          <w:p w14:paraId="38F674DD" w14:textId="77777777" w:rsidR="00ED78B4" w:rsidRPr="00873702" w:rsidRDefault="00ED78B4" w:rsidP="005E0A09">
            <w:pPr>
              <w:spacing w:line="264" w:lineRule="auto"/>
              <w:rPr>
                <w:rFonts w:ascii="Arial" w:hAnsi="Arial" w:cs="Arial"/>
                <w:b/>
                <w:lang w:val="en-GB"/>
              </w:rPr>
            </w:pPr>
            <w:r w:rsidRPr="00873702">
              <w:rPr>
                <w:rFonts w:ascii="Arial" w:hAnsi="Arial" w:cs="Arial"/>
                <w:b/>
                <w:lang w:val="en-GB"/>
              </w:rPr>
              <w:t>Traditional ACT</w:t>
            </w:r>
          </w:p>
        </w:tc>
        <w:tc>
          <w:tcPr>
            <w:tcW w:w="3021" w:type="dxa"/>
          </w:tcPr>
          <w:p w14:paraId="61EE1C7F" w14:textId="77777777" w:rsidR="00ED78B4" w:rsidRPr="00873702" w:rsidRDefault="00ED78B4" w:rsidP="005E0A09">
            <w:pPr>
              <w:spacing w:line="264" w:lineRule="auto"/>
              <w:rPr>
                <w:rFonts w:ascii="Arial" w:hAnsi="Arial" w:cs="Arial"/>
                <w:b/>
                <w:lang w:val="en-GB"/>
              </w:rPr>
            </w:pPr>
            <w:r w:rsidRPr="00873702">
              <w:rPr>
                <w:rFonts w:ascii="Arial" w:hAnsi="Arial" w:cs="Arial"/>
                <w:b/>
                <w:lang w:val="en-GB"/>
              </w:rPr>
              <w:t>Therapeutic ACT</w:t>
            </w:r>
          </w:p>
        </w:tc>
      </w:tr>
      <w:tr w:rsidR="00ED78B4" w:rsidRPr="00873702" w14:paraId="0B32CD2A" w14:textId="77777777" w:rsidTr="00ED78B4">
        <w:tc>
          <w:tcPr>
            <w:tcW w:w="3020" w:type="dxa"/>
          </w:tcPr>
          <w:p w14:paraId="47CC5374" w14:textId="77777777" w:rsidR="00ED78B4" w:rsidRPr="00873702" w:rsidRDefault="00ED78B4" w:rsidP="005E0A09">
            <w:pPr>
              <w:spacing w:line="264" w:lineRule="auto"/>
              <w:rPr>
                <w:rFonts w:ascii="Arial" w:hAnsi="Arial" w:cs="Arial"/>
                <w:b/>
                <w:lang w:val="en-GB"/>
              </w:rPr>
            </w:pPr>
            <w:r w:rsidRPr="00873702">
              <w:rPr>
                <w:rFonts w:ascii="Arial" w:hAnsi="Arial" w:cs="Arial"/>
                <w:b/>
                <w:lang w:val="en-GB"/>
              </w:rPr>
              <w:t>Indication</w:t>
            </w:r>
          </w:p>
        </w:tc>
        <w:tc>
          <w:tcPr>
            <w:tcW w:w="3021" w:type="dxa"/>
          </w:tcPr>
          <w:p w14:paraId="04AA593E" w14:textId="77777777" w:rsidR="00ED78B4" w:rsidRPr="00873702" w:rsidRDefault="00ED78B4" w:rsidP="005E0A09">
            <w:pPr>
              <w:spacing w:line="264" w:lineRule="auto"/>
              <w:rPr>
                <w:rFonts w:ascii="Arial" w:hAnsi="Arial" w:cs="Arial"/>
                <w:lang w:val="en-GB"/>
              </w:rPr>
            </w:pPr>
            <w:r w:rsidRPr="00873702">
              <w:rPr>
                <w:rFonts w:ascii="Arial" w:hAnsi="Arial" w:cs="Arial"/>
                <w:lang w:val="en-GB"/>
              </w:rPr>
              <w:t>Severe mental illness</w:t>
            </w:r>
          </w:p>
        </w:tc>
        <w:tc>
          <w:tcPr>
            <w:tcW w:w="3021" w:type="dxa"/>
          </w:tcPr>
          <w:p w14:paraId="162E59AC" w14:textId="77777777" w:rsidR="00ED78B4" w:rsidRPr="00873702" w:rsidRDefault="00ED78B4" w:rsidP="005E0A09">
            <w:pPr>
              <w:spacing w:line="264" w:lineRule="auto"/>
              <w:rPr>
                <w:rFonts w:ascii="Arial" w:hAnsi="Arial" w:cs="Arial"/>
                <w:lang w:val="en-GB"/>
              </w:rPr>
            </w:pPr>
            <w:r w:rsidRPr="00873702">
              <w:rPr>
                <w:rFonts w:ascii="Arial" w:hAnsi="Arial" w:cs="Arial"/>
                <w:lang w:val="en-GB"/>
              </w:rPr>
              <w:t>Psychosis</w:t>
            </w:r>
          </w:p>
        </w:tc>
      </w:tr>
      <w:tr w:rsidR="00ED78B4" w:rsidRPr="00873702" w14:paraId="00C00EAF" w14:textId="77777777" w:rsidTr="00ED78B4">
        <w:tc>
          <w:tcPr>
            <w:tcW w:w="3020" w:type="dxa"/>
          </w:tcPr>
          <w:p w14:paraId="36F58825" w14:textId="77777777" w:rsidR="00ED78B4" w:rsidRPr="00873702" w:rsidRDefault="00ED78B4" w:rsidP="005E0A09">
            <w:pPr>
              <w:spacing w:line="264" w:lineRule="auto"/>
              <w:rPr>
                <w:rFonts w:ascii="Arial" w:hAnsi="Arial" w:cs="Arial"/>
                <w:b/>
                <w:lang w:val="en-GB"/>
              </w:rPr>
            </w:pPr>
            <w:r w:rsidRPr="00873702">
              <w:rPr>
                <w:rFonts w:ascii="Arial" w:hAnsi="Arial" w:cs="Arial"/>
                <w:b/>
                <w:lang w:val="en-GB"/>
              </w:rPr>
              <w:t>Team</w:t>
            </w:r>
          </w:p>
        </w:tc>
        <w:tc>
          <w:tcPr>
            <w:tcW w:w="3021" w:type="dxa"/>
          </w:tcPr>
          <w:p w14:paraId="0474BCA6" w14:textId="77777777" w:rsidR="00ED78B4" w:rsidRPr="00873702" w:rsidRDefault="00ED78B4" w:rsidP="005E0A09">
            <w:pPr>
              <w:spacing w:line="264" w:lineRule="auto"/>
              <w:rPr>
                <w:rFonts w:ascii="Arial" w:hAnsi="Arial" w:cs="Arial"/>
                <w:lang w:val="en-GB"/>
              </w:rPr>
            </w:pPr>
            <w:r w:rsidRPr="00873702">
              <w:rPr>
                <w:rFonts w:ascii="Arial" w:hAnsi="Arial" w:cs="Arial"/>
                <w:lang w:val="en-GB"/>
              </w:rPr>
              <w:t>Non-specialised team</w:t>
            </w:r>
          </w:p>
        </w:tc>
        <w:tc>
          <w:tcPr>
            <w:tcW w:w="3021" w:type="dxa"/>
          </w:tcPr>
          <w:p w14:paraId="0D75F18B" w14:textId="77777777" w:rsidR="00ED78B4" w:rsidRPr="00873702" w:rsidRDefault="00ED78B4" w:rsidP="005E0A09">
            <w:pPr>
              <w:spacing w:line="264" w:lineRule="auto"/>
              <w:rPr>
                <w:rFonts w:ascii="Arial" w:hAnsi="Arial" w:cs="Arial"/>
                <w:lang w:val="en-GB"/>
              </w:rPr>
            </w:pPr>
            <w:r w:rsidRPr="00873702">
              <w:rPr>
                <w:rFonts w:ascii="Arial" w:hAnsi="Arial" w:cs="Arial"/>
                <w:lang w:val="en-GB"/>
              </w:rPr>
              <w:t>Psychosis expert team</w:t>
            </w:r>
          </w:p>
        </w:tc>
      </w:tr>
      <w:tr w:rsidR="00ED78B4" w:rsidRPr="00873702" w14:paraId="4E26BE33" w14:textId="77777777" w:rsidTr="00ED78B4">
        <w:tc>
          <w:tcPr>
            <w:tcW w:w="3020" w:type="dxa"/>
          </w:tcPr>
          <w:p w14:paraId="62FFF0FE" w14:textId="7C0BA959" w:rsidR="00ED78B4" w:rsidRPr="00873702" w:rsidRDefault="00B22719" w:rsidP="005E0A09">
            <w:pPr>
              <w:spacing w:line="264" w:lineRule="auto"/>
              <w:rPr>
                <w:rFonts w:ascii="Arial" w:hAnsi="Arial" w:cs="Arial"/>
                <w:b/>
                <w:lang w:val="en-GB"/>
              </w:rPr>
            </w:pPr>
            <w:r w:rsidRPr="00873702">
              <w:rPr>
                <w:rFonts w:ascii="Arial" w:hAnsi="Arial" w:cs="Arial"/>
                <w:b/>
                <w:lang w:val="en-GB"/>
              </w:rPr>
              <w:t>Provider/consumer r</w:t>
            </w:r>
            <w:r w:rsidR="00ED78B4" w:rsidRPr="00873702">
              <w:rPr>
                <w:rFonts w:ascii="Arial" w:hAnsi="Arial" w:cs="Arial"/>
                <w:b/>
                <w:lang w:val="en-GB"/>
              </w:rPr>
              <w:t>atio</w:t>
            </w:r>
          </w:p>
        </w:tc>
        <w:tc>
          <w:tcPr>
            <w:tcW w:w="3021" w:type="dxa"/>
          </w:tcPr>
          <w:p w14:paraId="0FCD1A91" w14:textId="77777777" w:rsidR="00ED78B4" w:rsidRPr="00873702" w:rsidRDefault="00ED78B4" w:rsidP="005E0A09">
            <w:pPr>
              <w:spacing w:line="264" w:lineRule="auto"/>
              <w:rPr>
                <w:rFonts w:ascii="Arial" w:hAnsi="Arial" w:cs="Arial"/>
                <w:lang w:val="en-GB"/>
              </w:rPr>
            </w:pPr>
            <w:r w:rsidRPr="00873702">
              <w:rPr>
                <w:rFonts w:ascii="Arial" w:hAnsi="Arial" w:cs="Arial"/>
                <w:lang w:val="en-GB"/>
              </w:rPr>
              <w:t>1:15/20</w:t>
            </w:r>
          </w:p>
        </w:tc>
        <w:tc>
          <w:tcPr>
            <w:tcW w:w="3021" w:type="dxa"/>
          </w:tcPr>
          <w:p w14:paraId="4A80E6E5" w14:textId="77777777" w:rsidR="00ED78B4" w:rsidRPr="00873702" w:rsidRDefault="00ED78B4" w:rsidP="005E0A09">
            <w:pPr>
              <w:spacing w:line="264" w:lineRule="auto"/>
              <w:rPr>
                <w:rFonts w:ascii="Arial" w:hAnsi="Arial" w:cs="Arial"/>
                <w:lang w:val="en-GB"/>
              </w:rPr>
            </w:pPr>
            <w:r w:rsidRPr="00873702">
              <w:rPr>
                <w:rFonts w:ascii="Arial" w:hAnsi="Arial" w:cs="Arial"/>
                <w:lang w:val="en-GB"/>
              </w:rPr>
              <w:t>1:15/20</w:t>
            </w:r>
          </w:p>
        </w:tc>
      </w:tr>
      <w:tr w:rsidR="00ED78B4" w:rsidRPr="00873702" w14:paraId="30BDA2B1" w14:textId="77777777" w:rsidTr="00ED78B4">
        <w:tc>
          <w:tcPr>
            <w:tcW w:w="3020" w:type="dxa"/>
          </w:tcPr>
          <w:p w14:paraId="3F5B90A8" w14:textId="77777777" w:rsidR="00ED78B4" w:rsidRPr="00873702" w:rsidRDefault="00ED78B4" w:rsidP="005E0A09">
            <w:pPr>
              <w:spacing w:line="264" w:lineRule="auto"/>
              <w:rPr>
                <w:rFonts w:ascii="Arial" w:hAnsi="Arial" w:cs="Arial"/>
                <w:b/>
                <w:lang w:val="en-GB"/>
              </w:rPr>
            </w:pPr>
            <w:r w:rsidRPr="00873702">
              <w:rPr>
                <w:rFonts w:ascii="Arial" w:hAnsi="Arial" w:cs="Arial"/>
                <w:b/>
                <w:lang w:val="en-GB"/>
              </w:rPr>
              <w:t>Availability</w:t>
            </w:r>
          </w:p>
        </w:tc>
        <w:tc>
          <w:tcPr>
            <w:tcW w:w="3021" w:type="dxa"/>
          </w:tcPr>
          <w:p w14:paraId="36C9469D" w14:textId="77777777" w:rsidR="00ED78B4" w:rsidRPr="00873702" w:rsidRDefault="00ED78B4" w:rsidP="005E0A09">
            <w:pPr>
              <w:spacing w:line="264" w:lineRule="auto"/>
              <w:rPr>
                <w:rFonts w:ascii="Arial" w:hAnsi="Arial" w:cs="Arial"/>
                <w:lang w:val="en-GB"/>
              </w:rPr>
            </w:pPr>
            <w:r w:rsidRPr="00873702">
              <w:rPr>
                <w:rFonts w:ascii="Arial" w:hAnsi="Arial" w:cs="Arial"/>
                <w:lang w:val="en-GB"/>
              </w:rPr>
              <w:t>24h/day / 365 days</w:t>
            </w:r>
          </w:p>
        </w:tc>
        <w:tc>
          <w:tcPr>
            <w:tcW w:w="3021" w:type="dxa"/>
          </w:tcPr>
          <w:p w14:paraId="62A6B6BF" w14:textId="77777777" w:rsidR="00ED78B4" w:rsidRPr="00873702" w:rsidRDefault="00ED78B4" w:rsidP="005E0A09">
            <w:pPr>
              <w:spacing w:line="264" w:lineRule="auto"/>
              <w:rPr>
                <w:rFonts w:ascii="Arial" w:hAnsi="Arial" w:cs="Arial"/>
                <w:lang w:val="en-GB"/>
              </w:rPr>
            </w:pPr>
            <w:r w:rsidRPr="00873702">
              <w:rPr>
                <w:rFonts w:ascii="Arial" w:hAnsi="Arial" w:cs="Arial"/>
                <w:lang w:val="en-GB"/>
              </w:rPr>
              <w:t>24h/day / 365 days</w:t>
            </w:r>
          </w:p>
        </w:tc>
      </w:tr>
      <w:tr w:rsidR="00ED78B4" w:rsidRPr="00873702" w14:paraId="1D5B9253" w14:textId="77777777" w:rsidTr="00ED78B4">
        <w:tc>
          <w:tcPr>
            <w:tcW w:w="3020" w:type="dxa"/>
          </w:tcPr>
          <w:p w14:paraId="761729F4" w14:textId="7132ED3E" w:rsidR="00ED78B4" w:rsidRPr="00873702" w:rsidRDefault="00B22719" w:rsidP="005E0A09">
            <w:pPr>
              <w:spacing w:line="264" w:lineRule="auto"/>
              <w:rPr>
                <w:rFonts w:ascii="Arial" w:hAnsi="Arial" w:cs="Arial"/>
                <w:b/>
                <w:lang w:val="en-GB"/>
              </w:rPr>
            </w:pPr>
            <w:r w:rsidRPr="00873702">
              <w:rPr>
                <w:rFonts w:ascii="Arial" w:hAnsi="Arial" w:cs="Arial"/>
                <w:b/>
                <w:lang w:val="en-GB"/>
              </w:rPr>
              <w:t>No-drop-out p</w:t>
            </w:r>
            <w:r w:rsidR="00ED78B4" w:rsidRPr="00873702">
              <w:rPr>
                <w:rFonts w:ascii="Arial" w:hAnsi="Arial" w:cs="Arial"/>
                <w:b/>
                <w:lang w:val="en-GB"/>
              </w:rPr>
              <w:t>olicy</w:t>
            </w:r>
          </w:p>
        </w:tc>
        <w:tc>
          <w:tcPr>
            <w:tcW w:w="3021" w:type="dxa"/>
          </w:tcPr>
          <w:p w14:paraId="71B164AF" w14:textId="77777777" w:rsidR="00ED78B4" w:rsidRPr="00873702" w:rsidRDefault="00ED78B4" w:rsidP="005E0A09">
            <w:pPr>
              <w:spacing w:line="264" w:lineRule="auto"/>
              <w:rPr>
                <w:rFonts w:ascii="Arial" w:hAnsi="Arial" w:cs="Arial"/>
                <w:lang w:val="en-GB"/>
              </w:rPr>
            </w:pPr>
            <w:r w:rsidRPr="00873702">
              <w:rPr>
                <w:rFonts w:ascii="Arial" w:hAnsi="Arial" w:cs="Arial"/>
                <w:lang w:val="en-GB"/>
              </w:rPr>
              <w:t>Yes</w:t>
            </w:r>
          </w:p>
        </w:tc>
        <w:tc>
          <w:tcPr>
            <w:tcW w:w="3021" w:type="dxa"/>
          </w:tcPr>
          <w:p w14:paraId="3D706EE8" w14:textId="77777777" w:rsidR="00ED78B4" w:rsidRPr="00873702" w:rsidRDefault="00ED78B4" w:rsidP="005E0A09">
            <w:pPr>
              <w:spacing w:line="264" w:lineRule="auto"/>
              <w:rPr>
                <w:rFonts w:ascii="Arial" w:hAnsi="Arial" w:cs="Arial"/>
                <w:lang w:val="en-GB"/>
              </w:rPr>
            </w:pPr>
            <w:r w:rsidRPr="00873702">
              <w:rPr>
                <w:rFonts w:ascii="Arial" w:hAnsi="Arial" w:cs="Arial"/>
                <w:lang w:val="en-GB"/>
              </w:rPr>
              <w:t>Yes</w:t>
            </w:r>
          </w:p>
        </w:tc>
      </w:tr>
      <w:tr w:rsidR="00ED78B4" w:rsidRPr="00873702" w14:paraId="4CFC8426" w14:textId="77777777" w:rsidTr="00ED78B4">
        <w:tc>
          <w:tcPr>
            <w:tcW w:w="3020" w:type="dxa"/>
          </w:tcPr>
          <w:p w14:paraId="5D093E09" w14:textId="77777777" w:rsidR="00ED78B4" w:rsidRPr="00873702" w:rsidRDefault="00ED78B4" w:rsidP="005E0A09">
            <w:pPr>
              <w:spacing w:line="264" w:lineRule="auto"/>
              <w:rPr>
                <w:rFonts w:ascii="Arial" w:hAnsi="Arial" w:cs="Arial"/>
                <w:b/>
                <w:lang w:val="en-GB"/>
              </w:rPr>
            </w:pPr>
            <w:r w:rsidRPr="00873702">
              <w:rPr>
                <w:rFonts w:ascii="Arial" w:hAnsi="Arial" w:cs="Arial"/>
                <w:b/>
                <w:lang w:val="en-GB"/>
              </w:rPr>
              <w:t>Pharmacotherapy</w:t>
            </w:r>
          </w:p>
        </w:tc>
        <w:tc>
          <w:tcPr>
            <w:tcW w:w="3021" w:type="dxa"/>
          </w:tcPr>
          <w:p w14:paraId="469DCED6" w14:textId="77777777" w:rsidR="00ED78B4" w:rsidRPr="00873702" w:rsidRDefault="00ED78B4" w:rsidP="005E0A09">
            <w:pPr>
              <w:spacing w:line="264" w:lineRule="auto"/>
              <w:rPr>
                <w:rFonts w:ascii="Arial" w:hAnsi="Arial" w:cs="Arial"/>
                <w:lang w:val="en-GB"/>
              </w:rPr>
            </w:pPr>
            <w:r w:rsidRPr="00873702">
              <w:rPr>
                <w:rFonts w:ascii="Arial" w:hAnsi="Arial" w:cs="Arial"/>
                <w:lang w:val="en-GB"/>
              </w:rPr>
              <w:t>Often no responsibility or not specially trained</w:t>
            </w:r>
          </w:p>
        </w:tc>
        <w:tc>
          <w:tcPr>
            <w:tcW w:w="3021" w:type="dxa"/>
          </w:tcPr>
          <w:p w14:paraId="2F14D357" w14:textId="77777777" w:rsidR="00ED78B4" w:rsidRPr="00873702" w:rsidRDefault="00ED78B4" w:rsidP="005E0A09">
            <w:pPr>
              <w:spacing w:line="264" w:lineRule="auto"/>
              <w:rPr>
                <w:rFonts w:ascii="Arial" w:hAnsi="Arial" w:cs="Arial"/>
                <w:lang w:val="en-GB"/>
              </w:rPr>
            </w:pPr>
            <w:r w:rsidRPr="00873702">
              <w:rPr>
                <w:rFonts w:ascii="Arial" w:hAnsi="Arial" w:cs="Arial"/>
                <w:lang w:val="en-GB"/>
              </w:rPr>
              <w:t>Experts</w:t>
            </w:r>
          </w:p>
        </w:tc>
      </w:tr>
      <w:tr w:rsidR="00ED78B4" w:rsidRPr="00873702" w14:paraId="20AE88C6" w14:textId="77777777" w:rsidTr="00ED78B4">
        <w:tc>
          <w:tcPr>
            <w:tcW w:w="3020" w:type="dxa"/>
          </w:tcPr>
          <w:p w14:paraId="0E6693F4" w14:textId="77777777" w:rsidR="00ED78B4" w:rsidRPr="00873702" w:rsidRDefault="00ED78B4" w:rsidP="005E0A09">
            <w:pPr>
              <w:spacing w:line="264" w:lineRule="auto"/>
              <w:rPr>
                <w:rFonts w:ascii="Arial" w:hAnsi="Arial" w:cs="Arial"/>
                <w:b/>
                <w:lang w:val="en-GB"/>
              </w:rPr>
            </w:pPr>
            <w:r w:rsidRPr="00873702">
              <w:rPr>
                <w:rFonts w:ascii="Arial" w:hAnsi="Arial" w:cs="Arial"/>
                <w:b/>
                <w:lang w:val="en-GB"/>
              </w:rPr>
              <w:t>Psychotherapy</w:t>
            </w:r>
          </w:p>
        </w:tc>
        <w:tc>
          <w:tcPr>
            <w:tcW w:w="3021" w:type="dxa"/>
          </w:tcPr>
          <w:p w14:paraId="1046AB92" w14:textId="77777777" w:rsidR="00ED78B4" w:rsidRPr="00873702" w:rsidRDefault="00ED78B4" w:rsidP="005E0A09">
            <w:pPr>
              <w:spacing w:line="264" w:lineRule="auto"/>
              <w:rPr>
                <w:rFonts w:ascii="Arial" w:hAnsi="Arial" w:cs="Arial"/>
                <w:lang w:val="en-GB"/>
              </w:rPr>
            </w:pPr>
            <w:r w:rsidRPr="00873702">
              <w:rPr>
                <w:rFonts w:ascii="Arial" w:hAnsi="Arial" w:cs="Arial"/>
                <w:lang w:val="en-GB"/>
              </w:rPr>
              <w:t>Not specially trained</w:t>
            </w:r>
          </w:p>
        </w:tc>
        <w:tc>
          <w:tcPr>
            <w:tcW w:w="3021" w:type="dxa"/>
          </w:tcPr>
          <w:p w14:paraId="0230AECC" w14:textId="77777777" w:rsidR="00ED78B4" w:rsidRPr="00873702" w:rsidRDefault="00ED78B4" w:rsidP="005E0A09">
            <w:pPr>
              <w:spacing w:line="264" w:lineRule="auto"/>
              <w:rPr>
                <w:rFonts w:ascii="Arial" w:hAnsi="Arial" w:cs="Arial"/>
                <w:lang w:val="en-GB"/>
              </w:rPr>
            </w:pPr>
            <w:r w:rsidRPr="00873702">
              <w:rPr>
                <w:rFonts w:ascii="Arial" w:hAnsi="Arial" w:cs="Arial"/>
                <w:lang w:val="en-GB"/>
              </w:rPr>
              <w:t>Experts</w:t>
            </w:r>
          </w:p>
        </w:tc>
      </w:tr>
      <w:tr w:rsidR="00ED78B4" w:rsidRPr="00873702" w14:paraId="7B598D3B" w14:textId="77777777" w:rsidTr="00ED78B4">
        <w:tc>
          <w:tcPr>
            <w:tcW w:w="3020" w:type="dxa"/>
          </w:tcPr>
          <w:p w14:paraId="62C1E467" w14:textId="77777777" w:rsidR="00ED78B4" w:rsidRPr="00873702" w:rsidRDefault="00ED78B4" w:rsidP="005E0A09">
            <w:pPr>
              <w:spacing w:line="264" w:lineRule="auto"/>
              <w:rPr>
                <w:rFonts w:ascii="Arial" w:hAnsi="Arial" w:cs="Arial"/>
                <w:b/>
                <w:lang w:val="en-GB"/>
              </w:rPr>
            </w:pPr>
            <w:r w:rsidRPr="00873702">
              <w:rPr>
                <w:rFonts w:ascii="Arial" w:hAnsi="Arial" w:cs="Arial"/>
                <w:b/>
                <w:lang w:val="en-GB"/>
              </w:rPr>
              <w:t>Tasks</w:t>
            </w:r>
          </w:p>
        </w:tc>
        <w:tc>
          <w:tcPr>
            <w:tcW w:w="3021" w:type="dxa"/>
          </w:tcPr>
          <w:p w14:paraId="43643768" w14:textId="77777777" w:rsidR="00ED78B4" w:rsidRPr="00873702" w:rsidRDefault="00ED78B4" w:rsidP="005E0A09">
            <w:pPr>
              <w:spacing w:line="264" w:lineRule="auto"/>
              <w:rPr>
                <w:rFonts w:ascii="Arial" w:hAnsi="Arial" w:cs="Arial"/>
                <w:lang w:val="en-GB"/>
              </w:rPr>
            </w:pPr>
            <w:r w:rsidRPr="00873702">
              <w:rPr>
                <w:rFonts w:ascii="Arial" w:hAnsi="Arial" w:cs="Arial"/>
                <w:lang w:val="en-GB"/>
              </w:rPr>
              <w:t>Case Management</w:t>
            </w:r>
          </w:p>
          <w:p w14:paraId="76AE7183" w14:textId="77777777" w:rsidR="00ED78B4" w:rsidRPr="00873702" w:rsidRDefault="00ED78B4" w:rsidP="005E0A09">
            <w:pPr>
              <w:spacing w:line="264" w:lineRule="auto"/>
              <w:rPr>
                <w:rFonts w:ascii="Arial" w:hAnsi="Arial" w:cs="Arial"/>
                <w:lang w:val="en-GB"/>
              </w:rPr>
            </w:pPr>
            <w:r w:rsidRPr="00873702">
              <w:rPr>
                <w:rFonts w:ascii="Arial" w:hAnsi="Arial" w:cs="Arial"/>
                <w:lang w:val="en-GB"/>
              </w:rPr>
              <w:t>Home Treatment</w:t>
            </w:r>
          </w:p>
        </w:tc>
        <w:tc>
          <w:tcPr>
            <w:tcW w:w="3021" w:type="dxa"/>
          </w:tcPr>
          <w:p w14:paraId="1D459B8A" w14:textId="77777777" w:rsidR="00ED78B4" w:rsidRPr="00873702" w:rsidRDefault="00ED78B4" w:rsidP="005E0A09">
            <w:pPr>
              <w:spacing w:line="264" w:lineRule="auto"/>
              <w:rPr>
                <w:rFonts w:ascii="Arial" w:hAnsi="Arial" w:cs="Arial"/>
                <w:lang w:val="en-GB"/>
              </w:rPr>
            </w:pPr>
            <w:r w:rsidRPr="00873702">
              <w:rPr>
                <w:rFonts w:ascii="Arial" w:hAnsi="Arial" w:cs="Arial"/>
                <w:lang w:val="en-GB"/>
              </w:rPr>
              <w:t>Case Management</w:t>
            </w:r>
          </w:p>
          <w:p w14:paraId="126CB4CF" w14:textId="77777777" w:rsidR="00ED78B4" w:rsidRPr="00873702" w:rsidRDefault="00ED78B4" w:rsidP="005E0A09">
            <w:pPr>
              <w:spacing w:line="264" w:lineRule="auto"/>
              <w:rPr>
                <w:rFonts w:ascii="Arial" w:hAnsi="Arial" w:cs="Arial"/>
                <w:lang w:val="en-GB"/>
              </w:rPr>
            </w:pPr>
            <w:r w:rsidRPr="00873702">
              <w:rPr>
                <w:rFonts w:ascii="Arial" w:hAnsi="Arial" w:cs="Arial"/>
                <w:lang w:val="en-GB"/>
              </w:rPr>
              <w:t>Home Treatment</w:t>
            </w:r>
          </w:p>
          <w:p w14:paraId="6F611B19" w14:textId="77777777" w:rsidR="00ED78B4" w:rsidRPr="00873702" w:rsidRDefault="00ED78B4" w:rsidP="005E0A09">
            <w:pPr>
              <w:spacing w:line="264" w:lineRule="auto"/>
              <w:rPr>
                <w:rFonts w:ascii="Arial" w:hAnsi="Arial" w:cs="Arial"/>
                <w:lang w:val="en-GB"/>
              </w:rPr>
            </w:pPr>
            <w:r w:rsidRPr="00873702">
              <w:rPr>
                <w:rFonts w:ascii="Arial" w:hAnsi="Arial" w:cs="Arial"/>
                <w:lang w:val="en-GB"/>
              </w:rPr>
              <w:t>Psychotherapy</w:t>
            </w:r>
          </w:p>
        </w:tc>
      </w:tr>
    </w:tbl>
    <w:p w14:paraId="358C1A14" w14:textId="77777777" w:rsidR="00ED78B4" w:rsidRPr="00873702" w:rsidRDefault="00ED78B4" w:rsidP="005E0A09">
      <w:pPr>
        <w:spacing w:line="276" w:lineRule="auto"/>
        <w:rPr>
          <w:rFonts w:ascii="Arial" w:hAnsi="Arial" w:cs="Arial"/>
          <w:lang w:val="en-GB"/>
        </w:rPr>
      </w:pPr>
    </w:p>
    <w:p w14:paraId="5AD13EAA" w14:textId="77777777" w:rsidR="00E42CC1" w:rsidRPr="00873702" w:rsidRDefault="00ED78B4" w:rsidP="005E0A09">
      <w:pPr>
        <w:spacing w:line="276" w:lineRule="auto"/>
        <w:jc w:val="both"/>
        <w:rPr>
          <w:rFonts w:ascii="Arial" w:hAnsi="Arial" w:cs="Arial"/>
          <w:lang w:val="en-GB"/>
        </w:rPr>
      </w:pPr>
      <w:r w:rsidRPr="00873702">
        <w:rPr>
          <w:rFonts w:ascii="Arial" w:hAnsi="Arial" w:cs="Arial"/>
          <w:lang w:val="en-GB"/>
        </w:rPr>
        <w:t>As presented in table 2, there are substantial differences between traditional and therapeutic ACT. These are:</w:t>
      </w:r>
    </w:p>
    <w:p w14:paraId="285DF1F3" w14:textId="77777777" w:rsidR="00ED78B4" w:rsidRPr="00873702" w:rsidRDefault="004E1F8B" w:rsidP="005E0A09">
      <w:pPr>
        <w:pStyle w:val="Listenabsatz"/>
        <w:numPr>
          <w:ilvl w:val="0"/>
          <w:numId w:val="5"/>
        </w:numPr>
        <w:spacing w:line="276" w:lineRule="auto"/>
        <w:jc w:val="both"/>
        <w:rPr>
          <w:rFonts w:ascii="Arial" w:hAnsi="Arial" w:cs="Arial"/>
          <w:lang w:val="en-GB"/>
        </w:rPr>
      </w:pPr>
      <w:r w:rsidRPr="00873702">
        <w:rPr>
          <w:rFonts w:ascii="Arial" w:hAnsi="Arial" w:cs="Arial"/>
          <w:lang w:val="en-GB"/>
        </w:rPr>
        <w:t>The ACT team is specialised in one illness</w:t>
      </w:r>
    </w:p>
    <w:p w14:paraId="3717CA39" w14:textId="77777777" w:rsidR="004E1F8B" w:rsidRPr="00873702" w:rsidRDefault="004E1F8B" w:rsidP="005E0A09">
      <w:pPr>
        <w:pStyle w:val="Listenabsatz"/>
        <w:numPr>
          <w:ilvl w:val="0"/>
          <w:numId w:val="5"/>
        </w:numPr>
        <w:spacing w:line="276" w:lineRule="auto"/>
        <w:jc w:val="both"/>
        <w:rPr>
          <w:rFonts w:ascii="Arial" w:hAnsi="Arial" w:cs="Arial"/>
          <w:lang w:val="en-GB"/>
        </w:rPr>
      </w:pPr>
      <w:r w:rsidRPr="00873702">
        <w:rPr>
          <w:rFonts w:ascii="Arial" w:hAnsi="Arial" w:cs="Arial"/>
          <w:lang w:val="en-GB"/>
        </w:rPr>
        <w:t>The ACT team is multiprofessional and consists of psychosis experts</w:t>
      </w:r>
    </w:p>
    <w:p w14:paraId="26B5C978" w14:textId="77777777" w:rsidR="004E1F8B" w:rsidRPr="00873702" w:rsidRDefault="004E1F8B" w:rsidP="005E0A09">
      <w:pPr>
        <w:pStyle w:val="Listenabsatz"/>
        <w:numPr>
          <w:ilvl w:val="0"/>
          <w:numId w:val="5"/>
        </w:numPr>
        <w:spacing w:line="276" w:lineRule="auto"/>
        <w:jc w:val="both"/>
        <w:rPr>
          <w:rFonts w:ascii="Arial" w:hAnsi="Arial" w:cs="Arial"/>
          <w:lang w:val="en-GB"/>
        </w:rPr>
      </w:pPr>
      <w:r w:rsidRPr="00873702">
        <w:rPr>
          <w:rFonts w:ascii="Arial" w:hAnsi="Arial" w:cs="Arial"/>
          <w:lang w:val="en-GB"/>
        </w:rPr>
        <w:t>The team has expertise in the pharmacotherapy of psychotic disorders</w:t>
      </w:r>
    </w:p>
    <w:p w14:paraId="26FED57D" w14:textId="77777777" w:rsidR="004E1F8B" w:rsidRPr="00873702" w:rsidRDefault="004E1F8B" w:rsidP="005E0A09">
      <w:pPr>
        <w:pStyle w:val="Listenabsatz"/>
        <w:numPr>
          <w:ilvl w:val="0"/>
          <w:numId w:val="5"/>
        </w:numPr>
        <w:spacing w:line="276" w:lineRule="auto"/>
        <w:jc w:val="both"/>
        <w:rPr>
          <w:rFonts w:ascii="Arial" w:hAnsi="Arial" w:cs="Arial"/>
          <w:lang w:val="en-GB"/>
        </w:rPr>
      </w:pPr>
      <w:r w:rsidRPr="00873702">
        <w:rPr>
          <w:rFonts w:ascii="Arial" w:hAnsi="Arial" w:cs="Arial"/>
          <w:lang w:val="en-GB"/>
        </w:rPr>
        <w:t>The team is specially trained in psychotherapy for psychosis</w:t>
      </w:r>
    </w:p>
    <w:p w14:paraId="1950EE89" w14:textId="77777777" w:rsidR="004E1F8B" w:rsidRPr="00873702" w:rsidRDefault="004E1F8B" w:rsidP="005E0A09">
      <w:pPr>
        <w:spacing w:line="276" w:lineRule="auto"/>
        <w:jc w:val="both"/>
        <w:rPr>
          <w:rFonts w:ascii="Arial" w:hAnsi="Arial" w:cs="Arial"/>
          <w:lang w:val="en-GB"/>
        </w:rPr>
      </w:pPr>
      <w:r w:rsidRPr="00873702">
        <w:rPr>
          <w:rFonts w:ascii="Arial" w:hAnsi="Arial" w:cs="Arial"/>
          <w:lang w:val="en-GB"/>
        </w:rPr>
        <w:t>The tasks also include other evidence-based interventions for severely ill psychosis patients, including Home Treatment and intensive Care Management. With this specialization it is attempted to implement a maximum of disorder-specific treatment quality.</w:t>
      </w:r>
    </w:p>
    <w:p w14:paraId="50DBB43E" w14:textId="472D6F60" w:rsidR="004E1F8B" w:rsidRPr="00873702" w:rsidRDefault="004E1F8B" w:rsidP="005E0A09">
      <w:pPr>
        <w:spacing w:line="276" w:lineRule="auto"/>
        <w:jc w:val="both"/>
        <w:rPr>
          <w:rFonts w:ascii="Arial" w:hAnsi="Arial" w:cs="Arial"/>
          <w:lang w:val="en-GB"/>
        </w:rPr>
      </w:pPr>
      <w:r w:rsidRPr="00873702">
        <w:rPr>
          <w:rFonts w:ascii="Arial" w:hAnsi="Arial" w:cs="Arial"/>
          <w:lang w:val="en-GB"/>
        </w:rPr>
        <w:t xml:space="preserve">The team at the UKE is multiprofessional and consists of specialists and assistant doctors, psychologists and nursing staff. On the one hand, it is integrated into the </w:t>
      </w:r>
      <w:r w:rsidR="00D35705" w:rsidRPr="00873702">
        <w:rPr>
          <w:rFonts w:ascii="Arial" w:hAnsi="Arial" w:cs="Arial"/>
          <w:lang w:val="en-GB"/>
        </w:rPr>
        <w:t xml:space="preserve">Psychosis Outpatient Center, on the other hand it is connected to the inpatient unit and all psychiatrists who participate in the integrated care. As part of the integrated care, each patient is treated by a team consisting of a therapist from the ACT team and a doctor (from the ACT team </w:t>
      </w:r>
      <w:r w:rsidR="00B22719" w:rsidRPr="00873702">
        <w:rPr>
          <w:rFonts w:ascii="Arial" w:hAnsi="Arial" w:cs="Arial"/>
          <w:lang w:val="en-GB"/>
        </w:rPr>
        <w:t>or resident) over the entire ti</w:t>
      </w:r>
      <w:r w:rsidR="00D35705" w:rsidRPr="00873702">
        <w:rPr>
          <w:rFonts w:ascii="Arial" w:hAnsi="Arial" w:cs="Arial"/>
          <w:lang w:val="en-GB"/>
        </w:rPr>
        <w:t>m</w:t>
      </w:r>
      <w:r w:rsidR="00B22719" w:rsidRPr="00873702">
        <w:rPr>
          <w:rFonts w:ascii="Arial" w:hAnsi="Arial" w:cs="Arial"/>
          <w:lang w:val="en-GB"/>
        </w:rPr>
        <w:t>e</w:t>
      </w:r>
      <w:r w:rsidR="00D35705" w:rsidRPr="00873702">
        <w:rPr>
          <w:rFonts w:ascii="Arial" w:hAnsi="Arial" w:cs="Arial"/>
          <w:lang w:val="en-GB"/>
        </w:rPr>
        <w:t>. The team is responsible for the structural and contentual coordination of the therapy. The therapy is planned together with the patient and, whenever possible, also together with the relatives. The patient can use all therapie</w:t>
      </w:r>
      <w:r w:rsidR="00B22719" w:rsidRPr="00873702">
        <w:rPr>
          <w:rFonts w:ascii="Arial" w:hAnsi="Arial" w:cs="Arial"/>
          <w:lang w:val="en-GB"/>
        </w:rPr>
        <w:t>s offered in the psychosis cent</w:t>
      </w:r>
      <w:r w:rsidR="00D35705" w:rsidRPr="00873702">
        <w:rPr>
          <w:rFonts w:ascii="Arial" w:hAnsi="Arial" w:cs="Arial"/>
          <w:lang w:val="en-GB"/>
        </w:rPr>
        <w:t>e</w:t>
      </w:r>
      <w:r w:rsidR="00B22719" w:rsidRPr="00873702">
        <w:rPr>
          <w:rFonts w:ascii="Arial" w:hAnsi="Arial" w:cs="Arial"/>
          <w:lang w:val="en-GB"/>
        </w:rPr>
        <w:t>r</w:t>
      </w:r>
      <w:r w:rsidR="00043D2E" w:rsidRPr="00873702">
        <w:rPr>
          <w:rFonts w:ascii="Arial" w:hAnsi="Arial" w:cs="Arial"/>
          <w:lang w:val="en-GB"/>
        </w:rPr>
        <w:t xml:space="preserve">. This ensures the access to all evidence-based group therapies and therapy programs as well as necessary social measures. Moreover, the small provider/consumer ratio allows an early access </w:t>
      </w:r>
      <w:r w:rsidR="00043D2E" w:rsidRPr="00873702">
        <w:rPr>
          <w:rFonts w:ascii="Arial" w:hAnsi="Arial" w:cs="Arial"/>
          <w:lang w:val="en-GB"/>
        </w:rPr>
        <w:lastRenderedPageBreak/>
        <w:t>to psychotherapy, which can be performed by the respective ACT therapist. Within the frame of the contract, the private psychiatrists (currently 20) have committed themselves to treat patients without waiting time, more intensive and in close reconciliation with the respective therapist. Hence, the ACT team has the following tasks:</w:t>
      </w:r>
    </w:p>
    <w:p w14:paraId="179E8A63" w14:textId="77777777" w:rsidR="00515976" w:rsidRPr="00873702" w:rsidRDefault="0020252C" w:rsidP="005E0A09">
      <w:pPr>
        <w:pStyle w:val="Listenabsatz"/>
        <w:numPr>
          <w:ilvl w:val="0"/>
          <w:numId w:val="6"/>
        </w:numPr>
        <w:spacing w:line="276" w:lineRule="auto"/>
        <w:jc w:val="both"/>
        <w:rPr>
          <w:rFonts w:ascii="Arial" w:hAnsi="Arial" w:cs="Arial"/>
          <w:lang w:val="en-GB"/>
        </w:rPr>
      </w:pPr>
      <w:r w:rsidRPr="00873702">
        <w:rPr>
          <w:rFonts w:ascii="Arial" w:hAnsi="Arial" w:cs="Arial"/>
          <w:lang w:val="en-GB"/>
        </w:rPr>
        <w:t>High frequency and long-term treatment including acute and long-term therapy and including a pharmacotherapy of high quality</w:t>
      </w:r>
    </w:p>
    <w:p w14:paraId="382FC5F7" w14:textId="77777777" w:rsidR="0020252C" w:rsidRPr="00873702" w:rsidRDefault="0020252C" w:rsidP="005E0A09">
      <w:pPr>
        <w:pStyle w:val="Listenabsatz"/>
        <w:numPr>
          <w:ilvl w:val="0"/>
          <w:numId w:val="6"/>
        </w:numPr>
        <w:spacing w:line="276" w:lineRule="auto"/>
        <w:jc w:val="both"/>
        <w:rPr>
          <w:rFonts w:ascii="Arial" w:hAnsi="Arial" w:cs="Arial"/>
          <w:lang w:val="en-GB"/>
        </w:rPr>
      </w:pPr>
      <w:r w:rsidRPr="00873702">
        <w:rPr>
          <w:rFonts w:ascii="Arial" w:hAnsi="Arial" w:cs="Arial"/>
          <w:lang w:val="en-GB"/>
        </w:rPr>
        <w:t>Prevention of relapse with crisis intervention for 7 days a week and 24 hours a day, immediate relapse treatment, immediate compliance-promoting measures in case of non-compliance and immediate re-engagement in case of total treatment discontinuation</w:t>
      </w:r>
    </w:p>
    <w:p w14:paraId="1BCA71F2" w14:textId="77777777" w:rsidR="0020252C" w:rsidRPr="00873702" w:rsidRDefault="0020252C" w:rsidP="005E0A09">
      <w:pPr>
        <w:pStyle w:val="Listenabsatz"/>
        <w:numPr>
          <w:ilvl w:val="0"/>
          <w:numId w:val="6"/>
        </w:numPr>
        <w:spacing w:line="276" w:lineRule="auto"/>
        <w:jc w:val="both"/>
        <w:rPr>
          <w:rFonts w:ascii="Arial" w:hAnsi="Arial" w:cs="Arial"/>
          <w:lang w:val="en-GB"/>
        </w:rPr>
      </w:pPr>
      <w:r w:rsidRPr="00873702">
        <w:rPr>
          <w:rFonts w:ascii="Arial" w:hAnsi="Arial" w:cs="Arial"/>
          <w:lang w:val="en-GB"/>
        </w:rPr>
        <w:t>Post-inpatient intensive aftercare und thus reduction of the length of stay</w:t>
      </w:r>
    </w:p>
    <w:p w14:paraId="408202E4" w14:textId="77777777" w:rsidR="0020252C" w:rsidRPr="00873702" w:rsidRDefault="0020252C" w:rsidP="005E0A09">
      <w:pPr>
        <w:pStyle w:val="Listenabsatz"/>
        <w:numPr>
          <w:ilvl w:val="0"/>
          <w:numId w:val="6"/>
        </w:numPr>
        <w:spacing w:line="276" w:lineRule="auto"/>
        <w:jc w:val="both"/>
        <w:rPr>
          <w:rFonts w:ascii="Arial" w:hAnsi="Arial" w:cs="Arial"/>
          <w:lang w:val="en-GB"/>
        </w:rPr>
      </w:pPr>
      <w:r w:rsidRPr="00873702">
        <w:rPr>
          <w:rFonts w:ascii="Arial" w:hAnsi="Arial" w:cs="Arial"/>
          <w:lang w:val="en-GB"/>
        </w:rPr>
        <w:t>Planning and coordination of all interventions und thus access to all evidence-based group therapies and therapy programs as well as necessary social measures</w:t>
      </w:r>
    </w:p>
    <w:p w14:paraId="56B5C496" w14:textId="77777777" w:rsidR="0020252C" w:rsidRPr="00873702" w:rsidRDefault="00565BA4" w:rsidP="005E0A09">
      <w:pPr>
        <w:pStyle w:val="Listenabsatz"/>
        <w:numPr>
          <w:ilvl w:val="0"/>
          <w:numId w:val="6"/>
        </w:numPr>
        <w:spacing w:line="276" w:lineRule="auto"/>
        <w:jc w:val="both"/>
        <w:rPr>
          <w:rFonts w:ascii="Arial" w:hAnsi="Arial" w:cs="Arial"/>
          <w:lang w:val="en-GB"/>
        </w:rPr>
      </w:pPr>
      <w:r w:rsidRPr="00873702">
        <w:rPr>
          <w:rFonts w:ascii="Arial" w:hAnsi="Arial" w:cs="Arial"/>
          <w:lang w:val="en-GB"/>
        </w:rPr>
        <w:t>Early access to psychotherapy, which is performed by an ACT member</w:t>
      </w:r>
    </w:p>
    <w:p w14:paraId="16438D94" w14:textId="351691BD" w:rsidR="00565BA4" w:rsidRPr="00873702" w:rsidRDefault="00565BA4" w:rsidP="005E0A09">
      <w:pPr>
        <w:pStyle w:val="Listenabsatz"/>
        <w:numPr>
          <w:ilvl w:val="0"/>
          <w:numId w:val="6"/>
        </w:numPr>
        <w:spacing w:line="276" w:lineRule="auto"/>
        <w:jc w:val="both"/>
        <w:rPr>
          <w:rFonts w:ascii="Arial" w:hAnsi="Arial" w:cs="Arial"/>
          <w:lang w:val="en-GB"/>
        </w:rPr>
      </w:pPr>
      <w:r w:rsidRPr="00873702">
        <w:rPr>
          <w:rFonts w:ascii="Arial" w:hAnsi="Arial" w:cs="Arial"/>
          <w:lang w:val="en-GB"/>
        </w:rPr>
        <w:t>Inclusion of private psychiatrist</w:t>
      </w:r>
      <w:r w:rsidR="00B22719" w:rsidRPr="00873702">
        <w:rPr>
          <w:rFonts w:ascii="Arial" w:hAnsi="Arial" w:cs="Arial"/>
          <w:lang w:val="en-GB"/>
        </w:rPr>
        <w:t>s</w:t>
      </w:r>
    </w:p>
    <w:p w14:paraId="389B2D80" w14:textId="77777777" w:rsidR="00565BA4" w:rsidRPr="00873702" w:rsidRDefault="00565BA4" w:rsidP="005E0A09">
      <w:pPr>
        <w:spacing w:line="276" w:lineRule="auto"/>
        <w:jc w:val="both"/>
        <w:rPr>
          <w:rFonts w:ascii="Arial" w:hAnsi="Arial" w:cs="Arial"/>
          <w:lang w:val="en-GB"/>
        </w:rPr>
      </w:pPr>
      <w:r w:rsidRPr="00873702">
        <w:rPr>
          <w:rFonts w:ascii="Arial" w:hAnsi="Arial" w:cs="Arial"/>
          <w:lang w:val="en-GB"/>
        </w:rPr>
        <w:t>By this time, 20 private psychiatrists have declared their joining to the Hamburg Model. They have committed themselves to treat patients of integrated care more intensive and without waiting time. In addition to the guideline-based treatment of psychotic disorders including pharmacotherapy, further services are provided to fulfil the contractual objectives. These include:</w:t>
      </w:r>
    </w:p>
    <w:p w14:paraId="342D4CF6" w14:textId="77777777" w:rsidR="00565BA4" w:rsidRPr="00873702" w:rsidRDefault="00D62E8D" w:rsidP="005E0A09">
      <w:pPr>
        <w:pStyle w:val="Listenabsatz"/>
        <w:numPr>
          <w:ilvl w:val="0"/>
          <w:numId w:val="7"/>
        </w:numPr>
        <w:spacing w:line="276" w:lineRule="auto"/>
        <w:jc w:val="both"/>
        <w:rPr>
          <w:rFonts w:ascii="Arial" w:hAnsi="Arial" w:cs="Arial"/>
          <w:lang w:val="en-GB"/>
        </w:rPr>
      </w:pPr>
      <w:r w:rsidRPr="00873702">
        <w:rPr>
          <w:rFonts w:ascii="Arial" w:hAnsi="Arial" w:cs="Arial"/>
          <w:lang w:val="en-GB"/>
        </w:rPr>
        <w:t>Information of the patient about the new concept of care</w:t>
      </w:r>
    </w:p>
    <w:p w14:paraId="48EE3B74" w14:textId="77777777" w:rsidR="00D62E8D" w:rsidRPr="00873702" w:rsidRDefault="00D62E8D" w:rsidP="005E0A09">
      <w:pPr>
        <w:pStyle w:val="Listenabsatz"/>
        <w:numPr>
          <w:ilvl w:val="0"/>
          <w:numId w:val="7"/>
        </w:numPr>
        <w:spacing w:line="276" w:lineRule="auto"/>
        <w:jc w:val="both"/>
        <w:rPr>
          <w:rFonts w:ascii="Arial" w:hAnsi="Arial" w:cs="Arial"/>
          <w:lang w:val="en-GB"/>
        </w:rPr>
      </w:pPr>
      <w:r w:rsidRPr="00873702">
        <w:rPr>
          <w:rFonts w:ascii="Arial" w:hAnsi="Arial" w:cs="Arial"/>
          <w:lang w:val="en-GB"/>
        </w:rPr>
        <w:t>Short-dated arranging of appointments</w:t>
      </w:r>
    </w:p>
    <w:p w14:paraId="766BB2EB" w14:textId="77777777" w:rsidR="00D62E8D" w:rsidRPr="00873702" w:rsidRDefault="00D62E8D" w:rsidP="005E0A09">
      <w:pPr>
        <w:pStyle w:val="Listenabsatz"/>
        <w:numPr>
          <w:ilvl w:val="0"/>
          <w:numId w:val="7"/>
        </w:numPr>
        <w:spacing w:line="276" w:lineRule="auto"/>
        <w:jc w:val="both"/>
        <w:rPr>
          <w:rFonts w:ascii="Arial" w:hAnsi="Arial" w:cs="Arial"/>
          <w:lang w:val="en-GB"/>
        </w:rPr>
      </w:pPr>
      <w:r w:rsidRPr="00873702">
        <w:rPr>
          <w:rFonts w:ascii="Arial" w:hAnsi="Arial" w:cs="Arial"/>
          <w:lang w:val="en-GB"/>
        </w:rPr>
        <w:t>Coordination of the individual treatment with other providers of the integrated care</w:t>
      </w:r>
    </w:p>
    <w:p w14:paraId="1CBBE326" w14:textId="77777777" w:rsidR="00D62E8D" w:rsidRPr="00873702" w:rsidRDefault="00D62E8D" w:rsidP="005E0A09">
      <w:pPr>
        <w:pStyle w:val="Listenabsatz"/>
        <w:numPr>
          <w:ilvl w:val="0"/>
          <w:numId w:val="7"/>
        </w:numPr>
        <w:spacing w:line="276" w:lineRule="auto"/>
        <w:jc w:val="both"/>
        <w:rPr>
          <w:rFonts w:ascii="Arial" w:hAnsi="Arial" w:cs="Arial"/>
          <w:lang w:val="en-GB"/>
        </w:rPr>
      </w:pPr>
      <w:r w:rsidRPr="00873702">
        <w:rPr>
          <w:rFonts w:ascii="Arial" w:hAnsi="Arial" w:cs="Arial"/>
          <w:lang w:val="en-GB"/>
        </w:rPr>
        <w:t>Additional documentation</w:t>
      </w:r>
      <w:r w:rsidR="00E455AE" w:rsidRPr="00873702">
        <w:rPr>
          <w:rFonts w:ascii="Arial" w:hAnsi="Arial" w:cs="Arial"/>
          <w:lang w:val="en-GB"/>
        </w:rPr>
        <w:t xml:space="preserve"> within the framework of integrated care for quality assurance</w:t>
      </w:r>
    </w:p>
    <w:p w14:paraId="6F05F35B" w14:textId="005243B5" w:rsidR="00E455AE" w:rsidRPr="00873702" w:rsidRDefault="00E455AE" w:rsidP="005E0A09">
      <w:pPr>
        <w:pStyle w:val="Listenabsatz"/>
        <w:numPr>
          <w:ilvl w:val="0"/>
          <w:numId w:val="7"/>
        </w:numPr>
        <w:spacing w:line="276" w:lineRule="auto"/>
        <w:jc w:val="both"/>
        <w:rPr>
          <w:rFonts w:ascii="Arial" w:hAnsi="Arial" w:cs="Arial"/>
          <w:lang w:val="en-GB"/>
        </w:rPr>
      </w:pPr>
      <w:r w:rsidRPr="00873702">
        <w:rPr>
          <w:rFonts w:ascii="Arial" w:hAnsi="Arial" w:cs="Arial"/>
          <w:lang w:val="en-GB"/>
        </w:rPr>
        <w:t xml:space="preserve">Regular participation in the intersectoral case meetings including the preparation of </w:t>
      </w:r>
      <w:r w:rsidR="00952678" w:rsidRPr="00873702">
        <w:rPr>
          <w:rFonts w:ascii="Arial" w:hAnsi="Arial" w:cs="Arial"/>
          <w:lang w:val="en-GB"/>
        </w:rPr>
        <w:t>case reports</w:t>
      </w:r>
      <w:r w:rsidRPr="00873702">
        <w:rPr>
          <w:rFonts w:ascii="Arial" w:hAnsi="Arial" w:cs="Arial"/>
          <w:lang w:val="en-GB"/>
        </w:rPr>
        <w:t>.</w:t>
      </w:r>
    </w:p>
    <w:p w14:paraId="5255DFFF" w14:textId="77777777" w:rsidR="00E455AE" w:rsidRPr="00873702" w:rsidRDefault="00E455AE" w:rsidP="005E0A09">
      <w:pPr>
        <w:spacing w:line="276" w:lineRule="auto"/>
        <w:jc w:val="both"/>
        <w:rPr>
          <w:rFonts w:ascii="Arial" w:hAnsi="Arial" w:cs="Arial"/>
          <w:b/>
          <w:sz w:val="24"/>
          <w:lang w:val="en-GB"/>
        </w:rPr>
      </w:pPr>
      <w:r w:rsidRPr="00873702">
        <w:rPr>
          <w:rFonts w:ascii="Arial" w:hAnsi="Arial" w:cs="Arial"/>
          <w:b/>
          <w:sz w:val="24"/>
          <w:lang w:val="en-GB"/>
        </w:rPr>
        <w:t>2.5 Description of the planned experimental procedure</w:t>
      </w:r>
    </w:p>
    <w:p w14:paraId="437F0FE1" w14:textId="404AAD57" w:rsidR="00F672D0" w:rsidRPr="00873702" w:rsidRDefault="00F672D0" w:rsidP="005E0A09">
      <w:pPr>
        <w:spacing w:line="276" w:lineRule="auto"/>
        <w:jc w:val="both"/>
        <w:rPr>
          <w:rFonts w:ascii="Arial" w:hAnsi="Arial" w:cs="Arial"/>
          <w:color w:val="000000" w:themeColor="text1"/>
          <w:lang w:val="en-GB"/>
        </w:rPr>
      </w:pPr>
      <w:r w:rsidRPr="00873702">
        <w:rPr>
          <w:rFonts w:ascii="Arial" w:hAnsi="Arial" w:cs="Arial"/>
          <w:lang w:val="en-GB"/>
        </w:rPr>
        <w:t xml:space="preserve">The present study is conducted by the study center of the Psychosis Center at the University Medical Center Hamburg-Eppendorf. The duration of the treatment is unlimited and applies to the entire sample of the treatment in integrated care and ACT. In Germany, Assertive Community Treatment (ACT) has only been implemented at the UKE so far. ACT means that a team of psychosis experts provide acute and long-term treatment in the domestic environment of the patient. </w:t>
      </w:r>
      <w:r w:rsidRPr="00873702">
        <w:rPr>
          <w:rFonts w:ascii="Arial" w:hAnsi="Arial" w:cs="Arial"/>
          <w:color w:val="000000" w:themeColor="text1"/>
          <w:lang w:val="en-GB"/>
        </w:rPr>
        <w:t>The team at the UKE is multiprofessional und consists of specialists and assistant doctors, psychologists and nursing staff. On the one hand, it is integrated into the Psychosis Outpatient Center, on the other hand it is connected to the inpatient unit and all psychiatrists who participate in the integrated care.</w:t>
      </w:r>
      <w:r w:rsidR="00B62E9A" w:rsidRPr="00873702">
        <w:rPr>
          <w:rFonts w:ascii="Arial" w:hAnsi="Arial" w:cs="Arial"/>
          <w:color w:val="000000" w:themeColor="text1"/>
          <w:lang w:val="en-GB"/>
        </w:rPr>
        <w:t xml:space="preserve"> The team is responsible for the structural and contentual coordination of the therapy. The therapy is planned together with the patient and, whenever possible, also together with the relatives. The patient can use all therapie</w:t>
      </w:r>
      <w:r w:rsidR="00C538E8" w:rsidRPr="00873702">
        <w:rPr>
          <w:rFonts w:ascii="Arial" w:hAnsi="Arial" w:cs="Arial"/>
          <w:color w:val="000000" w:themeColor="text1"/>
          <w:lang w:val="en-GB"/>
        </w:rPr>
        <w:t>s offered in the psychosis cent</w:t>
      </w:r>
      <w:r w:rsidR="00B62E9A" w:rsidRPr="00873702">
        <w:rPr>
          <w:rFonts w:ascii="Arial" w:hAnsi="Arial" w:cs="Arial"/>
          <w:color w:val="000000" w:themeColor="text1"/>
          <w:lang w:val="en-GB"/>
        </w:rPr>
        <w:t>e</w:t>
      </w:r>
      <w:r w:rsidR="00C538E8" w:rsidRPr="00873702">
        <w:rPr>
          <w:rFonts w:ascii="Arial" w:hAnsi="Arial" w:cs="Arial"/>
          <w:color w:val="000000" w:themeColor="text1"/>
          <w:lang w:val="en-GB"/>
        </w:rPr>
        <w:t>r</w:t>
      </w:r>
      <w:r w:rsidR="00B62E9A" w:rsidRPr="00873702">
        <w:rPr>
          <w:rFonts w:ascii="Arial" w:hAnsi="Arial" w:cs="Arial"/>
          <w:color w:val="000000" w:themeColor="text1"/>
          <w:lang w:val="en-GB"/>
        </w:rPr>
        <w:t>. This ensures the access to all evidence-based group therapies and therapy programs as well as necessary social measures. Moreover, the small provider/consumer ratio allows an early access to psychotherapy, which can be performed by the respective ACT therapist. Within the frame of the contract, the private psychiatrists (currently 20) have committed themselves to treat patients without waiting time, more intensive and in close reconciliation with the respective therapist.</w:t>
      </w:r>
    </w:p>
    <w:p w14:paraId="7C910732" w14:textId="77777777" w:rsidR="00B62E9A" w:rsidRPr="00873702" w:rsidRDefault="00B62E9A" w:rsidP="005E0A09">
      <w:pPr>
        <w:spacing w:line="276" w:lineRule="auto"/>
        <w:jc w:val="both"/>
        <w:rPr>
          <w:rFonts w:ascii="Arial" w:hAnsi="Arial" w:cs="Arial"/>
          <w:color w:val="000000" w:themeColor="text1"/>
          <w:lang w:val="en-US"/>
        </w:rPr>
      </w:pPr>
      <w:r w:rsidRPr="00873702">
        <w:rPr>
          <w:rFonts w:ascii="Arial" w:hAnsi="Arial" w:cs="Arial"/>
          <w:color w:val="000000" w:themeColor="text1"/>
          <w:lang w:val="en-US"/>
        </w:rPr>
        <w:t>All patients of the integrated care are examined by a trained psychologist at the times of measurement shown in table 1.</w:t>
      </w:r>
    </w:p>
    <w:p w14:paraId="2B4F8291" w14:textId="5C21D23B" w:rsidR="005D1B9E" w:rsidRPr="00873702" w:rsidRDefault="00611ECF" w:rsidP="005E0A09">
      <w:pPr>
        <w:spacing w:line="276" w:lineRule="auto"/>
        <w:jc w:val="both"/>
        <w:rPr>
          <w:rFonts w:ascii="Arial" w:hAnsi="Arial" w:cs="Arial"/>
          <w:b/>
          <w:sz w:val="24"/>
          <w:lang w:val="en-GB"/>
        </w:rPr>
      </w:pPr>
      <w:r w:rsidRPr="00873702">
        <w:rPr>
          <w:rFonts w:ascii="Arial" w:hAnsi="Arial" w:cs="Arial"/>
          <w:b/>
          <w:sz w:val="24"/>
          <w:lang w:val="en-GB"/>
        </w:rPr>
        <w:lastRenderedPageBreak/>
        <w:t>3.1 Inclusion and Exclusion Criteria</w:t>
      </w:r>
    </w:p>
    <w:p w14:paraId="1FAA2C89" w14:textId="199D7E73" w:rsidR="003E2024" w:rsidRPr="00873702" w:rsidRDefault="00611ECF" w:rsidP="005E0A09">
      <w:pPr>
        <w:spacing w:line="276" w:lineRule="auto"/>
        <w:jc w:val="both"/>
        <w:rPr>
          <w:rFonts w:ascii="Arial" w:hAnsi="Arial" w:cs="Arial"/>
          <w:lang w:val="en-GB"/>
        </w:rPr>
      </w:pPr>
      <w:r w:rsidRPr="00873702">
        <w:rPr>
          <w:rFonts w:ascii="Arial" w:hAnsi="Arial" w:cs="Arial"/>
          <w:lang w:val="en-GB"/>
        </w:rPr>
        <w:t>Patients who fulfil the indications for the participation in the Hamburg Model are included in the present study after signing the consent</w:t>
      </w:r>
      <w:r w:rsidR="008D1DEC" w:rsidRPr="00873702">
        <w:rPr>
          <w:rFonts w:ascii="Arial" w:hAnsi="Arial" w:cs="Arial"/>
          <w:lang w:val="en-GB"/>
        </w:rPr>
        <w:t xml:space="preserve"> (see above, please)</w:t>
      </w:r>
      <w:r w:rsidRPr="00873702">
        <w:rPr>
          <w:rFonts w:ascii="Arial" w:hAnsi="Arial" w:cs="Arial"/>
          <w:lang w:val="en-GB"/>
        </w:rPr>
        <w:t>.</w:t>
      </w:r>
    </w:p>
    <w:p w14:paraId="0AD99029" w14:textId="77777777" w:rsidR="005E0A09" w:rsidRPr="00873702" w:rsidRDefault="005E0A09" w:rsidP="005E0A09">
      <w:pPr>
        <w:spacing w:line="276" w:lineRule="auto"/>
        <w:rPr>
          <w:rFonts w:ascii="Arial" w:hAnsi="Arial" w:cs="Arial"/>
          <w:lang w:val="en-GB"/>
        </w:rPr>
      </w:pPr>
    </w:p>
    <w:p w14:paraId="370E7E9B" w14:textId="0921E8CF" w:rsidR="00AF6978" w:rsidRPr="00873702" w:rsidRDefault="002F44EA" w:rsidP="005E0A09">
      <w:pPr>
        <w:spacing w:line="276" w:lineRule="auto"/>
        <w:rPr>
          <w:rFonts w:ascii="Arial" w:hAnsi="Arial" w:cs="Arial"/>
          <w:lang w:val="en-GB"/>
        </w:rPr>
      </w:pPr>
      <w:r w:rsidRPr="00873702">
        <w:rPr>
          <w:rFonts w:ascii="Arial" w:hAnsi="Arial" w:cs="Arial"/>
          <w:lang w:val="en-GB"/>
        </w:rPr>
        <w:t>Study Protocol</w:t>
      </w:r>
    </w:p>
    <w:p w14:paraId="04B4049F" w14:textId="77777777" w:rsidR="002F44EA" w:rsidRPr="00873702" w:rsidRDefault="002F44EA" w:rsidP="005E0A09">
      <w:pPr>
        <w:spacing w:line="276" w:lineRule="auto"/>
        <w:rPr>
          <w:rFonts w:ascii="Arial" w:hAnsi="Arial" w:cs="Arial"/>
          <w:lang w:val="en-GB"/>
        </w:rPr>
      </w:pPr>
    </w:p>
    <w:tbl>
      <w:tblPr>
        <w:tblW w:w="0" w:type="auto"/>
        <w:tblInd w:w="108" w:type="dxa"/>
        <w:tblBorders>
          <w:top w:val="single" w:sz="4" w:space="0" w:color="000000"/>
          <w:bottom w:val="single" w:sz="4" w:space="0" w:color="000000"/>
          <w:insideV w:val="single" w:sz="4" w:space="0" w:color="000000"/>
        </w:tblBorders>
        <w:tblLook w:val="04A0" w:firstRow="1" w:lastRow="0" w:firstColumn="1" w:lastColumn="0" w:noHBand="0" w:noVBand="1"/>
      </w:tblPr>
      <w:tblGrid>
        <w:gridCol w:w="2389"/>
        <w:gridCol w:w="6575"/>
      </w:tblGrid>
      <w:tr w:rsidR="002F44EA" w:rsidRPr="00873702" w14:paraId="5410B9FC" w14:textId="77777777" w:rsidTr="00A06285">
        <w:tc>
          <w:tcPr>
            <w:tcW w:w="2410" w:type="dxa"/>
            <w:tcBorders>
              <w:top w:val="single" w:sz="4" w:space="0" w:color="000000"/>
              <w:bottom w:val="single" w:sz="4" w:space="0" w:color="000000"/>
            </w:tcBorders>
            <w:shd w:val="clear" w:color="auto" w:fill="auto"/>
          </w:tcPr>
          <w:p w14:paraId="74ED04A5" w14:textId="77777777" w:rsidR="002F44EA" w:rsidRPr="00873702" w:rsidRDefault="002F44EA" w:rsidP="00A06285">
            <w:pPr>
              <w:snapToGrid w:val="0"/>
              <w:spacing w:line="480" w:lineRule="auto"/>
              <w:rPr>
                <w:rFonts w:ascii="Arial" w:hAnsi="Arial" w:cs="Arial"/>
                <w:b/>
                <w:sz w:val="20"/>
                <w:lang w:val="en-US"/>
              </w:rPr>
            </w:pPr>
            <w:r w:rsidRPr="00873702">
              <w:rPr>
                <w:rFonts w:ascii="Arial" w:hAnsi="Arial" w:cs="Arial"/>
                <w:b/>
                <w:sz w:val="20"/>
                <w:lang w:val="en-US"/>
              </w:rPr>
              <w:t>Assessments and Measures</w:t>
            </w:r>
          </w:p>
        </w:tc>
        <w:tc>
          <w:tcPr>
            <w:tcW w:w="6662" w:type="dxa"/>
            <w:tcBorders>
              <w:top w:val="single" w:sz="4" w:space="0" w:color="000000"/>
              <w:bottom w:val="single" w:sz="4" w:space="0" w:color="000000"/>
            </w:tcBorders>
            <w:shd w:val="clear" w:color="auto" w:fill="auto"/>
          </w:tcPr>
          <w:p w14:paraId="43D817AA" w14:textId="77777777" w:rsidR="002F44EA" w:rsidRPr="00873702" w:rsidRDefault="002F44EA" w:rsidP="00A06285">
            <w:pPr>
              <w:snapToGrid w:val="0"/>
              <w:spacing w:line="480" w:lineRule="auto"/>
              <w:jc w:val="both"/>
              <w:rPr>
                <w:rFonts w:ascii="Arial" w:hAnsi="Arial" w:cs="Arial"/>
                <w:b/>
                <w:sz w:val="20"/>
                <w:lang w:val="en-US"/>
              </w:rPr>
            </w:pPr>
            <w:r w:rsidRPr="00873702">
              <w:rPr>
                <w:rFonts w:ascii="Arial" w:hAnsi="Arial" w:cs="Arial"/>
                <w:b/>
                <w:sz w:val="20"/>
                <w:lang w:val="en-US"/>
              </w:rPr>
              <w:t>Details</w:t>
            </w:r>
          </w:p>
        </w:tc>
      </w:tr>
      <w:tr w:rsidR="002F44EA" w:rsidRPr="00873702" w14:paraId="0C52CB6A" w14:textId="77777777" w:rsidTr="00A06285">
        <w:tc>
          <w:tcPr>
            <w:tcW w:w="2410" w:type="dxa"/>
            <w:tcBorders>
              <w:top w:val="single" w:sz="4" w:space="0" w:color="000000"/>
            </w:tcBorders>
            <w:shd w:val="clear" w:color="auto" w:fill="auto"/>
          </w:tcPr>
          <w:p w14:paraId="20BBE199" w14:textId="77777777" w:rsidR="002F44EA" w:rsidRPr="00873702" w:rsidRDefault="002F44EA" w:rsidP="00A06285">
            <w:pPr>
              <w:snapToGrid w:val="0"/>
              <w:spacing w:before="40" w:after="40" w:line="480" w:lineRule="auto"/>
              <w:rPr>
                <w:rFonts w:ascii="Arial" w:hAnsi="Arial" w:cs="Arial"/>
                <w:b/>
                <w:sz w:val="20"/>
                <w:lang w:val="en-US"/>
              </w:rPr>
            </w:pPr>
            <w:r w:rsidRPr="00873702">
              <w:rPr>
                <w:rFonts w:ascii="Arial" w:hAnsi="Arial" w:cs="Arial"/>
                <w:b/>
                <w:sz w:val="20"/>
                <w:lang w:val="en-US"/>
              </w:rPr>
              <w:t>Fidelity of the ACT team</w:t>
            </w:r>
          </w:p>
        </w:tc>
        <w:tc>
          <w:tcPr>
            <w:tcW w:w="6662" w:type="dxa"/>
            <w:tcBorders>
              <w:top w:val="single" w:sz="4" w:space="0" w:color="000000"/>
            </w:tcBorders>
            <w:shd w:val="clear" w:color="auto" w:fill="auto"/>
          </w:tcPr>
          <w:p w14:paraId="62CA7762" w14:textId="77777777" w:rsidR="002F44EA" w:rsidRPr="00873702" w:rsidRDefault="002F44EA" w:rsidP="00A06285">
            <w:pPr>
              <w:snapToGrid w:val="0"/>
              <w:spacing w:before="40" w:after="40" w:line="480" w:lineRule="auto"/>
              <w:jc w:val="both"/>
              <w:rPr>
                <w:rFonts w:ascii="Arial" w:hAnsi="Arial" w:cs="Arial"/>
                <w:sz w:val="20"/>
                <w:lang w:val="en-US"/>
              </w:rPr>
            </w:pPr>
            <w:r w:rsidRPr="00873702">
              <w:rPr>
                <w:rFonts w:ascii="Arial" w:hAnsi="Arial" w:cs="Arial"/>
                <w:sz w:val="20"/>
                <w:lang w:val="en-US"/>
              </w:rPr>
              <w:t>Fidelity of the assertive community treatment model was assessed yearly with the Dartmouth Assertive Community Treatment Scale.</w:t>
            </w:r>
            <w:r w:rsidRPr="00873702">
              <w:rPr>
                <w:rFonts w:ascii="Arial" w:hAnsi="Arial" w:cs="Arial"/>
                <w:sz w:val="20"/>
                <w:vertAlign w:val="superscript"/>
                <w:lang w:val="en-US"/>
              </w:rPr>
              <w:fldChar w:fldCharType="begin"/>
            </w:r>
            <w:r w:rsidRPr="00873702">
              <w:rPr>
                <w:rFonts w:ascii="Arial" w:hAnsi="Arial" w:cs="Arial"/>
                <w:sz w:val="20"/>
                <w:vertAlign w:val="superscript"/>
                <w:lang w:val="en-US"/>
              </w:rPr>
              <w:instrText xml:space="preserve"> ADDIN EN.CITE &lt;EndNote&gt;&lt;Cite&gt;&lt;Author&gt;Teague&lt;/Author&gt;&lt;Year&gt;1998&lt;/Year&gt;&lt;RecNum&gt;9&lt;/RecNum&gt;&lt;DisplayText&gt;[32]&lt;/DisplayText&gt;&lt;record&gt;&lt;rec-number&gt;9&lt;/rec-number&gt;&lt;foreign-keys&gt;&lt;key app="EN" db-id="25a50eesaadf5wewwv9vxpsovre9zvtsvts2" timestamp="0"&gt;9&lt;/key&gt;&lt;/foreign-keys&gt;&lt;ref-type name="Journal Article"&gt;17&lt;/ref-type&gt;&lt;contributors&gt;&lt;authors&gt;&lt;author&gt;Teague, G. B.&lt;/author&gt;&lt;author&gt;Bond, G. R.&lt;/author&gt;&lt;author&gt;Drake, R. E.&lt;/author&gt;&lt;/authors&gt;&lt;/contributors&gt;&lt;auth-address&gt;Department of Community Mental Health, Louis de la Parte Florida Mental Health Institute, University of South Florida, Tampa, USA. teague@fmhi.usf.edu&lt;/auth-address&gt;&lt;titles&gt;&lt;title&gt;Program fidelity in assertive community treatment: development and use of a measure&lt;/title&gt;&lt;secondary-title&gt;Am J Orthopsychiatry&lt;/secondary-title&gt;&lt;/titles&gt;&lt;periodical&gt;&lt;full-title&gt;Am J Orthopsychiatry&lt;/full-title&gt;&lt;/periodical&gt;&lt;pages&gt;216-32&lt;/pages&gt;&lt;volume&gt;68&lt;/volume&gt;&lt;number&gt;2&lt;/number&gt;&lt;keywords&gt;&lt;keyword&gt;*Community Mental Health Services&lt;/keyword&gt;&lt;keyword&gt;*Deinstitutionalization&lt;/keyword&gt;&lt;keyword&gt;Humans&lt;/keyword&gt;&lt;keyword&gt;Outcome and Process Assessment (Health Care)&lt;/keyword&gt;&lt;keyword&gt;Program Evaluation&lt;/keyword&gt;&lt;keyword&gt;Psychotic Disorders/*rehabilitation&lt;/keyword&gt;&lt;keyword&gt;Research&lt;/keyword&gt;&lt;/keywords&gt;&lt;dates&gt;&lt;year&gt;1998&lt;/year&gt;&lt;/dates&gt;&lt;accession-num&gt;9589760&lt;/accession-num&gt;&lt;urls&gt;&lt;related-urls&gt;&lt;url&gt;http://www.ncbi.nlm.nih.gov/entrez/query.fcgi?cmd=Retrieve&amp;amp;db=PubMed&amp;amp;dopt=Citation&amp;amp;list_uids=9589760 &lt;/url&gt;&lt;/related-urls&gt;&lt;/urls&gt;&lt;/record&gt;&lt;/Cite&gt;&lt;/EndNote&gt;</w:instrText>
            </w:r>
            <w:r w:rsidRPr="00873702">
              <w:rPr>
                <w:rFonts w:ascii="Arial" w:hAnsi="Arial" w:cs="Arial"/>
                <w:sz w:val="20"/>
                <w:vertAlign w:val="superscript"/>
                <w:lang w:val="en-US"/>
              </w:rPr>
              <w:fldChar w:fldCharType="separate"/>
            </w:r>
            <w:r w:rsidRPr="00873702">
              <w:rPr>
                <w:rFonts w:ascii="Arial" w:hAnsi="Arial" w:cs="Arial"/>
                <w:noProof/>
                <w:sz w:val="20"/>
                <w:vertAlign w:val="superscript"/>
                <w:lang w:val="en-US"/>
              </w:rPr>
              <w:t>[32]</w:t>
            </w:r>
            <w:r w:rsidRPr="00873702">
              <w:rPr>
                <w:rFonts w:ascii="Arial" w:hAnsi="Arial" w:cs="Arial"/>
                <w:sz w:val="20"/>
                <w:vertAlign w:val="superscript"/>
                <w:lang w:val="en-US"/>
              </w:rPr>
              <w:fldChar w:fldCharType="end"/>
            </w:r>
            <w:r w:rsidRPr="00873702">
              <w:rPr>
                <w:rFonts w:ascii="Arial" w:hAnsi="Arial" w:cs="Arial"/>
                <w:sz w:val="20"/>
                <w:lang w:val="en-US"/>
              </w:rPr>
              <w:t xml:space="preserve"> At initiation of ACCESS, the total score was 4.5 and varied yearly between 4.2 and 4.6 points, indicating that fidelity of the treatment model was good.</w:t>
            </w:r>
          </w:p>
        </w:tc>
      </w:tr>
      <w:tr w:rsidR="002F44EA" w:rsidRPr="00873702" w14:paraId="251F7CAB" w14:textId="77777777" w:rsidTr="00A06285">
        <w:tc>
          <w:tcPr>
            <w:tcW w:w="2410" w:type="dxa"/>
            <w:tcBorders>
              <w:top w:val="single" w:sz="4" w:space="0" w:color="000000"/>
            </w:tcBorders>
            <w:shd w:val="clear" w:color="auto" w:fill="auto"/>
          </w:tcPr>
          <w:p w14:paraId="5F5248B2" w14:textId="77777777" w:rsidR="002F44EA" w:rsidRPr="00873702" w:rsidRDefault="002F44EA" w:rsidP="00A06285">
            <w:pPr>
              <w:snapToGrid w:val="0"/>
              <w:spacing w:before="40" w:after="40" w:line="480" w:lineRule="auto"/>
              <w:rPr>
                <w:rFonts w:ascii="Arial" w:hAnsi="Arial" w:cs="Arial"/>
                <w:b/>
                <w:sz w:val="20"/>
                <w:lang w:val="en-US"/>
              </w:rPr>
            </w:pPr>
            <w:r w:rsidRPr="00873702">
              <w:rPr>
                <w:rFonts w:ascii="Arial" w:hAnsi="Arial" w:cs="Arial"/>
                <w:b/>
                <w:sz w:val="20"/>
                <w:lang w:val="en-US"/>
              </w:rPr>
              <w:t>Fidelity of ratings</w:t>
            </w:r>
          </w:p>
        </w:tc>
        <w:tc>
          <w:tcPr>
            <w:tcW w:w="6662" w:type="dxa"/>
            <w:tcBorders>
              <w:top w:val="single" w:sz="4" w:space="0" w:color="000000"/>
            </w:tcBorders>
            <w:shd w:val="clear" w:color="auto" w:fill="auto"/>
          </w:tcPr>
          <w:p w14:paraId="72BBAE6D" w14:textId="77777777" w:rsidR="002F44EA" w:rsidRPr="00873702" w:rsidRDefault="002F44EA" w:rsidP="00A06285">
            <w:pPr>
              <w:snapToGrid w:val="0"/>
              <w:spacing w:before="40" w:after="40" w:line="480" w:lineRule="auto"/>
              <w:jc w:val="both"/>
              <w:rPr>
                <w:rFonts w:ascii="Arial" w:hAnsi="Arial" w:cs="Arial"/>
                <w:sz w:val="20"/>
                <w:lang w:val="en-US"/>
              </w:rPr>
            </w:pPr>
            <w:r w:rsidRPr="00873702">
              <w:rPr>
                <w:rFonts w:ascii="Arial" w:hAnsi="Arial" w:cs="Arial"/>
                <w:sz w:val="20"/>
                <w:lang w:val="en-US"/>
              </w:rPr>
              <w:t>Trained raters independent of the treatment team to avoid bias. All raters received extensive training, particularly for SCID-I interviews, BPRS, CGI-S, and GAF.</w:t>
            </w:r>
          </w:p>
        </w:tc>
      </w:tr>
      <w:tr w:rsidR="002F44EA" w:rsidRPr="00873702" w14:paraId="5F093F89" w14:textId="77777777" w:rsidTr="00A06285">
        <w:tc>
          <w:tcPr>
            <w:tcW w:w="2410" w:type="dxa"/>
            <w:tcBorders>
              <w:top w:val="single" w:sz="4" w:space="0" w:color="000000"/>
            </w:tcBorders>
            <w:shd w:val="clear" w:color="auto" w:fill="auto"/>
          </w:tcPr>
          <w:p w14:paraId="43FE6358" w14:textId="77777777" w:rsidR="002F44EA" w:rsidRPr="00873702" w:rsidRDefault="002F44EA" w:rsidP="00A06285">
            <w:pPr>
              <w:snapToGrid w:val="0"/>
              <w:spacing w:before="40" w:after="40" w:line="480" w:lineRule="auto"/>
              <w:rPr>
                <w:rFonts w:ascii="Arial" w:hAnsi="Arial" w:cs="Arial"/>
                <w:sz w:val="20"/>
                <w:lang w:val="en-US"/>
              </w:rPr>
            </w:pPr>
            <w:r w:rsidRPr="00873702">
              <w:rPr>
                <w:rFonts w:ascii="Arial" w:hAnsi="Arial" w:cs="Arial"/>
                <w:b/>
                <w:sz w:val="20"/>
                <w:lang w:val="en-US"/>
              </w:rPr>
              <w:t>Assessment time points</w:t>
            </w:r>
          </w:p>
        </w:tc>
        <w:tc>
          <w:tcPr>
            <w:tcW w:w="6662" w:type="dxa"/>
            <w:tcBorders>
              <w:top w:val="single" w:sz="4" w:space="0" w:color="000000"/>
            </w:tcBorders>
            <w:shd w:val="clear" w:color="auto" w:fill="auto"/>
          </w:tcPr>
          <w:p w14:paraId="1135FBCA" w14:textId="77777777" w:rsidR="002F44EA" w:rsidRPr="00873702" w:rsidRDefault="002F44EA" w:rsidP="00A06285">
            <w:pPr>
              <w:snapToGrid w:val="0"/>
              <w:spacing w:before="40" w:after="40" w:line="480" w:lineRule="auto"/>
              <w:jc w:val="both"/>
              <w:rPr>
                <w:rFonts w:ascii="Arial" w:hAnsi="Arial" w:cs="Arial"/>
                <w:sz w:val="20"/>
                <w:lang w:val="en-US"/>
              </w:rPr>
            </w:pPr>
            <w:r w:rsidRPr="00873702">
              <w:rPr>
                <w:rFonts w:ascii="Arial" w:hAnsi="Arial" w:cs="Arial"/>
                <w:sz w:val="20"/>
                <w:lang w:val="en-US"/>
              </w:rPr>
              <w:t>Baseline, week 6, and months 3, 6, 12, 18, 24, 30, 36, 40, and 48</w:t>
            </w:r>
          </w:p>
        </w:tc>
      </w:tr>
      <w:tr w:rsidR="002F44EA" w:rsidRPr="00873702" w14:paraId="1505E2FA" w14:textId="77777777" w:rsidTr="00A06285">
        <w:tc>
          <w:tcPr>
            <w:tcW w:w="2410" w:type="dxa"/>
            <w:shd w:val="clear" w:color="auto" w:fill="auto"/>
          </w:tcPr>
          <w:p w14:paraId="00D74BBB" w14:textId="77777777" w:rsidR="002F44EA" w:rsidRPr="00873702" w:rsidRDefault="002F44EA" w:rsidP="00A06285">
            <w:pPr>
              <w:snapToGrid w:val="0"/>
              <w:spacing w:before="40" w:after="40" w:line="480" w:lineRule="auto"/>
              <w:rPr>
                <w:rFonts w:ascii="Arial" w:hAnsi="Arial" w:cs="Arial"/>
                <w:b/>
                <w:sz w:val="20"/>
                <w:lang w:val="en-US"/>
              </w:rPr>
            </w:pPr>
            <w:r w:rsidRPr="00873702">
              <w:rPr>
                <w:rFonts w:ascii="Arial" w:hAnsi="Arial" w:cs="Arial"/>
                <w:b/>
                <w:sz w:val="20"/>
                <w:lang w:val="en-US"/>
              </w:rPr>
              <w:t>Diagnoses</w:t>
            </w:r>
          </w:p>
        </w:tc>
        <w:tc>
          <w:tcPr>
            <w:tcW w:w="6662" w:type="dxa"/>
            <w:shd w:val="clear" w:color="auto" w:fill="auto"/>
          </w:tcPr>
          <w:p w14:paraId="5E80FA0E" w14:textId="77777777" w:rsidR="002F44EA" w:rsidRPr="00873702" w:rsidRDefault="002F44EA" w:rsidP="00A06285">
            <w:pPr>
              <w:snapToGrid w:val="0"/>
              <w:spacing w:before="40" w:after="40" w:line="480" w:lineRule="auto"/>
              <w:jc w:val="both"/>
              <w:rPr>
                <w:rFonts w:ascii="Arial" w:hAnsi="Arial" w:cs="Arial"/>
                <w:sz w:val="20"/>
                <w:lang w:val="en-US"/>
              </w:rPr>
            </w:pPr>
            <w:r w:rsidRPr="00873702">
              <w:rPr>
                <w:rFonts w:ascii="Arial" w:hAnsi="Arial" w:cs="Arial"/>
                <w:sz w:val="20"/>
                <w:lang w:val="en-US"/>
              </w:rPr>
              <w:t>Diagnoses of the psychotic disorder and comorbid Axis I disorder(s) were assessed with the SCID-I.</w:t>
            </w:r>
            <w:r w:rsidRPr="00873702">
              <w:rPr>
                <w:rFonts w:ascii="Arial" w:hAnsi="Arial" w:cs="Arial"/>
                <w:sz w:val="20"/>
                <w:vertAlign w:val="superscript"/>
                <w:lang w:val="en-US"/>
              </w:rPr>
              <w:fldChar w:fldCharType="begin"/>
            </w:r>
            <w:r w:rsidRPr="00873702">
              <w:rPr>
                <w:rFonts w:ascii="Arial" w:hAnsi="Arial" w:cs="Arial"/>
                <w:sz w:val="20"/>
                <w:vertAlign w:val="superscript"/>
                <w:lang w:val="en-US"/>
              </w:rPr>
              <w:instrText xml:space="preserve"> ADDIN EN.CITE &lt;EndNote&gt;&lt;Cite&gt;&lt;Author&gt;First&lt;/Author&gt;&lt;Year&gt;2002&lt;/Year&gt;&lt;RecNum&gt;350&lt;/RecNum&gt;&lt;DisplayText&gt;[30]&lt;/DisplayText&gt;&lt;record&gt;&lt;rec-number&gt;350&lt;/rec-number&gt;&lt;foreign-keys&gt;&lt;key app="EN" db-id="25a50eesaadf5wewwv9vxpsovre9zvtsvts2" timestamp="1358362761"&gt;350&lt;/key&gt;&lt;/foreign-keys&gt;&lt;ref-type name="Book"&gt;6&lt;/ref-type&gt;&lt;contributors&gt;&lt;authors&gt;&lt;author&gt;First, Michael B., &lt;/author&gt;&lt;author&gt;Spitzer, Robert L,&lt;/author&gt;&lt;author&gt;Gibbon Miriam&lt;/author&gt;&lt;author&gt;Williams, Janet B.W.&lt;/author&gt;&lt;/authors&gt;&lt;/contributors&gt;&lt;titles&gt;&lt;title&gt;Structured Clinical Interview for DSM-IV-TR Axis I Disorders, Research Version, Patient Edition. (SCID-I/P) &lt;/title&gt;&lt;/titles&gt;&lt;dates&gt;&lt;year&gt;2002&lt;/year&gt;&lt;/dates&gt;&lt;pub-location&gt;New York&lt;/pub-location&gt;&lt;publisher&gt;Biometrics Research, New York State Psychiatric Institute&lt;/publisher&gt;&lt;urls&gt;&lt;/urls&gt;&lt;/record&gt;&lt;/Cite&gt;&lt;/EndNote&gt;</w:instrText>
            </w:r>
            <w:r w:rsidRPr="00873702">
              <w:rPr>
                <w:rFonts w:ascii="Arial" w:hAnsi="Arial" w:cs="Arial"/>
                <w:sz w:val="20"/>
                <w:vertAlign w:val="superscript"/>
                <w:lang w:val="en-US"/>
              </w:rPr>
              <w:fldChar w:fldCharType="separate"/>
            </w:r>
            <w:r w:rsidRPr="00873702">
              <w:rPr>
                <w:rFonts w:ascii="Arial" w:hAnsi="Arial" w:cs="Arial"/>
                <w:noProof/>
                <w:sz w:val="20"/>
                <w:vertAlign w:val="superscript"/>
                <w:lang w:val="en-US"/>
              </w:rPr>
              <w:t>[30]</w:t>
            </w:r>
            <w:r w:rsidRPr="00873702">
              <w:rPr>
                <w:rFonts w:ascii="Arial" w:hAnsi="Arial" w:cs="Arial"/>
                <w:sz w:val="20"/>
                <w:vertAlign w:val="superscript"/>
                <w:lang w:val="en-US"/>
              </w:rPr>
              <w:fldChar w:fldCharType="end"/>
            </w:r>
          </w:p>
        </w:tc>
      </w:tr>
      <w:tr w:rsidR="002F44EA" w:rsidRPr="00873702" w14:paraId="3F1926CF" w14:textId="77777777" w:rsidTr="00A06285">
        <w:trPr>
          <w:trHeight w:val="847"/>
        </w:trPr>
        <w:tc>
          <w:tcPr>
            <w:tcW w:w="2410" w:type="dxa"/>
            <w:shd w:val="clear" w:color="auto" w:fill="auto"/>
          </w:tcPr>
          <w:p w14:paraId="1DE14160" w14:textId="77777777" w:rsidR="002F44EA" w:rsidRPr="00873702" w:rsidRDefault="002F44EA" w:rsidP="00A06285">
            <w:pPr>
              <w:snapToGrid w:val="0"/>
              <w:spacing w:before="40" w:after="40" w:line="480" w:lineRule="auto"/>
              <w:rPr>
                <w:rFonts w:ascii="Arial" w:hAnsi="Arial" w:cs="Arial"/>
                <w:b/>
                <w:sz w:val="20"/>
                <w:lang w:val="en-US"/>
              </w:rPr>
            </w:pPr>
            <w:r w:rsidRPr="00873702">
              <w:rPr>
                <w:rFonts w:ascii="Arial" w:hAnsi="Arial" w:cs="Arial"/>
                <w:b/>
                <w:sz w:val="20"/>
                <w:lang w:val="en-US"/>
              </w:rPr>
              <w:t>Service disengagement</w:t>
            </w:r>
          </w:p>
        </w:tc>
        <w:tc>
          <w:tcPr>
            <w:tcW w:w="6662" w:type="dxa"/>
            <w:shd w:val="clear" w:color="auto" w:fill="auto"/>
          </w:tcPr>
          <w:p w14:paraId="6595CE53" w14:textId="77777777" w:rsidR="002F44EA" w:rsidRPr="00873702" w:rsidRDefault="002F44EA" w:rsidP="00A06285">
            <w:pPr>
              <w:snapToGrid w:val="0"/>
              <w:spacing w:before="40" w:after="40" w:line="480" w:lineRule="auto"/>
              <w:jc w:val="both"/>
              <w:rPr>
                <w:rFonts w:ascii="Arial" w:hAnsi="Arial" w:cs="Arial"/>
                <w:sz w:val="20"/>
                <w:lang w:val="en-US"/>
              </w:rPr>
            </w:pPr>
            <w:r w:rsidRPr="00873702">
              <w:rPr>
                <w:rFonts w:ascii="Arial" w:hAnsi="Arial" w:cs="Arial"/>
                <w:sz w:val="20"/>
                <w:lang w:val="en-US"/>
              </w:rPr>
              <w:t>Service disengagement for non-practical reasons was considered to be present if a patient repeatedly refused further treatment despite the need and several attempts at reengagement (phone calls to patient and potentially home visits by the assertive community treatment team).</w:t>
            </w:r>
            <w:r w:rsidRPr="00873702">
              <w:rPr>
                <w:rFonts w:ascii="Arial" w:hAnsi="Arial" w:cs="Arial"/>
                <w:sz w:val="20"/>
                <w:vertAlign w:val="superscript"/>
                <w:lang w:val="en-US"/>
              </w:rPr>
              <w:fldChar w:fldCharType="begin"/>
            </w:r>
            <w:r w:rsidRPr="00873702">
              <w:rPr>
                <w:rFonts w:ascii="Arial" w:hAnsi="Arial" w:cs="Arial"/>
                <w:sz w:val="20"/>
                <w:vertAlign w:val="superscript"/>
                <w:lang w:val="en-US"/>
              </w:rPr>
              <w:instrText xml:space="preserve"> ADDIN EN.CITE &lt;EndNote&gt;&lt;Cite&gt;&lt;Author&gt;Conus&lt;/Author&gt;&lt;Year&gt;2010&lt;/Year&gt;&lt;RecNum&gt;18&lt;/RecNum&gt;&lt;DisplayText&gt;[10]&lt;/DisplayText&gt;&lt;record&gt;&lt;rec-number&gt;18&lt;/rec-number&gt;&lt;foreign-keys&gt;&lt;key app="EN" db-id="25a50eesaadf5wewwv9vxpsovre9zvtsvts2" timestamp="0"&gt;18&lt;/key&gt;&lt;/foreign-keys&gt;&lt;ref-type name="Journal Article"&gt;17&lt;/ref-type&gt;&lt;contributors&gt;&lt;authors&gt;&lt;author&gt;Conus, P.&lt;/author&gt;&lt;author&gt;Lambert, M.&lt;/author&gt;&lt;author&gt;Cotton, S.&lt;/author&gt;&lt;author&gt;Bonsack, C.&lt;/author&gt;&lt;author&gt;McGorry, P. D.&lt;/author&gt;&lt;author&gt;Schimmelmann, B. G.&lt;/author&gt;&lt;/authors&gt;&lt;/contributors&gt;&lt;auth-address&gt;Departement Universitaire de Psychiatrie Adulte, Universite de Lausanne, Clinique de Cery, Switzerland. philippe.conus@chuv.ch&lt;/auth-address&gt;&lt;titles&gt;&lt;title&gt;Rate and predictors of service disengagement in an epidemiological first-episode psychosis cohort&lt;/title&gt;&lt;secondary-title&gt;Schizophr Res&lt;/secondary-title&gt;&lt;/titles&gt;&lt;periodical&gt;&lt;full-title&gt;Schizophr Res&lt;/full-title&gt;&lt;/periodical&gt;&lt;pages&gt;256-63&lt;/pages&gt;&lt;volume&gt;118&lt;/volume&gt;&lt;number&gt;1-3&lt;/number&gt;&lt;keywords&gt;&lt;keyword&gt;Adolescent&lt;/keyword&gt;&lt;keyword&gt;Cohort Studies&lt;/keyword&gt;&lt;keyword&gt;Early Diagnosis&lt;/keyword&gt;&lt;keyword&gt;Female&lt;/keyword&gt;&lt;keyword&gt;Humans&lt;/keyword&gt;&lt;keyword&gt;Kaplan-Meier Estimate&lt;/keyword&gt;&lt;keyword&gt;Male&lt;/keyword&gt;&lt;keyword&gt;*Patient Compliance&lt;/keyword&gt;&lt;keyword&gt;Predictive Value of Tests&lt;/keyword&gt;&lt;keyword&gt;Psychiatric Status Rating Scales&lt;/keyword&gt;&lt;keyword&gt;Psychotic Disorders/diagnosis/*epidemiology/*therapy&lt;/keyword&gt;&lt;keyword&gt;Questionnaires&lt;/keyword&gt;&lt;keyword&gt;Retrospective Studies&lt;/keyword&gt;&lt;keyword&gt;*Schizophrenic Psychology&lt;/keyword&gt;&lt;keyword&gt;Severity of Illness Index&lt;/keyword&gt;&lt;keyword&gt;Treatment Outcome&lt;/keyword&gt;&lt;keyword&gt;Young Adult&lt;/keyword&gt;&lt;/keywords&gt;&lt;dates&gt;&lt;year&gt;2010&lt;/year&gt;&lt;/dates&gt;&lt;accession-num&gt;20206475&lt;/accession-num&gt;&lt;urls&gt;&lt;related-urls&gt;&lt;url&gt;http://www.ncbi.nlm.nih.gov/entrez/query.fcgi?cmd=Retrieve&amp;amp;db=PubMed&amp;amp;dopt=Citation&amp;amp;list_uids=20206475 &lt;/url&gt;&lt;/related-urls&gt;&lt;/urls&gt;&lt;/record&gt;&lt;/Cite&gt;&lt;/EndNote&gt;</w:instrText>
            </w:r>
            <w:r w:rsidRPr="00873702">
              <w:rPr>
                <w:rFonts w:ascii="Arial" w:hAnsi="Arial" w:cs="Arial"/>
                <w:sz w:val="20"/>
                <w:vertAlign w:val="superscript"/>
                <w:lang w:val="en-US"/>
              </w:rPr>
              <w:fldChar w:fldCharType="separate"/>
            </w:r>
            <w:r w:rsidRPr="00873702">
              <w:rPr>
                <w:rFonts w:ascii="Arial" w:hAnsi="Arial" w:cs="Arial"/>
                <w:noProof/>
                <w:sz w:val="20"/>
                <w:vertAlign w:val="superscript"/>
                <w:lang w:val="en-US"/>
              </w:rPr>
              <w:t>[10]</w:t>
            </w:r>
            <w:r w:rsidRPr="00873702">
              <w:rPr>
                <w:rFonts w:ascii="Arial" w:hAnsi="Arial" w:cs="Arial"/>
                <w:sz w:val="20"/>
                <w:vertAlign w:val="superscript"/>
                <w:lang w:val="en-US"/>
              </w:rPr>
              <w:fldChar w:fldCharType="end"/>
            </w:r>
            <w:r w:rsidRPr="00873702">
              <w:rPr>
                <w:rFonts w:ascii="Arial" w:hAnsi="Arial" w:cs="Arial"/>
                <w:sz w:val="20"/>
                <w:vertAlign w:val="superscript"/>
                <w:lang w:val="en-US"/>
              </w:rPr>
              <w:t xml:space="preserve">  </w:t>
            </w:r>
          </w:p>
        </w:tc>
      </w:tr>
      <w:tr w:rsidR="002F44EA" w:rsidRPr="00873702" w14:paraId="2523CE04" w14:textId="77777777" w:rsidTr="00A06285">
        <w:tc>
          <w:tcPr>
            <w:tcW w:w="2410" w:type="dxa"/>
            <w:shd w:val="clear" w:color="auto" w:fill="auto"/>
          </w:tcPr>
          <w:p w14:paraId="42F2B92D" w14:textId="77777777" w:rsidR="002F44EA" w:rsidRPr="00873702" w:rsidRDefault="002F44EA" w:rsidP="00A06285">
            <w:pPr>
              <w:snapToGrid w:val="0"/>
              <w:spacing w:before="40" w:after="40" w:line="480" w:lineRule="auto"/>
              <w:rPr>
                <w:rFonts w:ascii="Arial" w:hAnsi="Arial" w:cs="Arial"/>
                <w:b/>
                <w:sz w:val="20"/>
                <w:lang w:val="en-US"/>
              </w:rPr>
            </w:pPr>
            <w:r w:rsidRPr="00873702">
              <w:rPr>
                <w:rFonts w:ascii="Arial" w:hAnsi="Arial" w:cs="Arial"/>
                <w:b/>
                <w:sz w:val="20"/>
                <w:lang w:val="en-US"/>
              </w:rPr>
              <w:t>Service use data</w:t>
            </w:r>
          </w:p>
        </w:tc>
        <w:tc>
          <w:tcPr>
            <w:tcW w:w="6662" w:type="dxa"/>
            <w:shd w:val="clear" w:color="auto" w:fill="auto"/>
          </w:tcPr>
          <w:p w14:paraId="74B6D55A" w14:textId="77777777" w:rsidR="002F44EA" w:rsidRPr="00873702" w:rsidRDefault="002F44EA" w:rsidP="00A06285">
            <w:pPr>
              <w:snapToGrid w:val="0"/>
              <w:spacing w:before="40" w:after="40" w:line="480" w:lineRule="auto"/>
              <w:jc w:val="both"/>
              <w:rPr>
                <w:rFonts w:ascii="Arial" w:hAnsi="Arial" w:cs="Arial"/>
                <w:sz w:val="20"/>
                <w:lang w:val="en-US"/>
              </w:rPr>
            </w:pPr>
            <w:r w:rsidRPr="00873702">
              <w:rPr>
                <w:rFonts w:ascii="Arial" w:hAnsi="Arial" w:cs="Arial"/>
                <w:sz w:val="20"/>
                <w:lang w:val="en-US"/>
              </w:rPr>
              <w:t>Treatment contacts consisted of face-to-face meetings as well as emails/letters, telephone calls, and contact with institutions or family members. Furthermore, hospital days (inpatient and day-clinic treatment) were noted for each year of treatment. All service use data are presented for patients being actively treated in each year (i.e., excluding service-disengaged patients).</w:t>
            </w:r>
          </w:p>
        </w:tc>
      </w:tr>
      <w:tr w:rsidR="002F44EA" w:rsidRPr="00873702" w14:paraId="1274E7BC" w14:textId="77777777" w:rsidTr="00A06285">
        <w:tc>
          <w:tcPr>
            <w:tcW w:w="2410" w:type="dxa"/>
            <w:shd w:val="clear" w:color="auto" w:fill="auto"/>
          </w:tcPr>
          <w:p w14:paraId="69A32DB7" w14:textId="77777777" w:rsidR="002F44EA" w:rsidRPr="00873702" w:rsidRDefault="002F44EA" w:rsidP="00A06285">
            <w:pPr>
              <w:snapToGrid w:val="0"/>
              <w:spacing w:before="40" w:after="40" w:line="480" w:lineRule="auto"/>
              <w:rPr>
                <w:rFonts w:ascii="Arial" w:hAnsi="Arial" w:cs="Arial"/>
                <w:b/>
                <w:sz w:val="20"/>
                <w:lang w:val="en-US"/>
              </w:rPr>
            </w:pPr>
            <w:r w:rsidRPr="00873702">
              <w:rPr>
                <w:rFonts w:ascii="Arial" w:hAnsi="Arial" w:cs="Arial"/>
                <w:b/>
                <w:sz w:val="20"/>
                <w:lang w:val="en-US"/>
              </w:rPr>
              <w:lastRenderedPageBreak/>
              <w:t>Baseline assessments</w:t>
            </w:r>
          </w:p>
        </w:tc>
        <w:tc>
          <w:tcPr>
            <w:tcW w:w="6662" w:type="dxa"/>
            <w:shd w:val="clear" w:color="auto" w:fill="auto"/>
          </w:tcPr>
          <w:p w14:paraId="341DC383" w14:textId="77777777" w:rsidR="002F44EA" w:rsidRPr="00873702" w:rsidRDefault="002F44EA" w:rsidP="002F44EA">
            <w:pPr>
              <w:pStyle w:val="Listenabsatz"/>
              <w:numPr>
                <w:ilvl w:val="0"/>
                <w:numId w:val="11"/>
              </w:numPr>
              <w:shd w:val="clear" w:color="auto" w:fill="FFFFFF"/>
              <w:snapToGrid w:val="0"/>
              <w:spacing w:before="40" w:after="40" w:line="480" w:lineRule="auto"/>
              <w:ind w:left="176" w:hanging="176"/>
              <w:contextualSpacing w:val="0"/>
              <w:jc w:val="both"/>
              <w:rPr>
                <w:rFonts w:ascii="Arial" w:hAnsi="Arial" w:cs="Arial"/>
                <w:sz w:val="20"/>
                <w:lang w:val="en-US"/>
              </w:rPr>
            </w:pPr>
            <w:r w:rsidRPr="00873702">
              <w:rPr>
                <w:rFonts w:ascii="Arial" w:hAnsi="Arial" w:cs="Arial"/>
                <w:sz w:val="20"/>
                <w:lang w:val="en-US"/>
              </w:rPr>
              <w:t>Sociodemographic, functional, and pretreatment characteristics using the German version of the Early Psychosis File Questionnaire,</w:t>
            </w:r>
            <w:r w:rsidRPr="00873702">
              <w:rPr>
                <w:rFonts w:ascii="Arial" w:hAnsi="Arial" w:cs="Arial"/>
                <w:sz w:val="20"/>
                <w:vertAlign w:val="superscript"/>
                <w:lang w:val="en-US"/>
              </w:rPr>
              <w:fldChar w:fldCharType="begin"/>
            </w:r>
            <w:r w:rsidRPr="00873702">
              <w:rPr>
                <w:rFonts w:ascii="Arial" w:hAnsi="Arial" w:cs="Arial"/>
                <w:sz w:val="20"/>
                <w:vertAlign w:val="superscript"/>
                <w:lang w:val="en-US"/>
              </w:rPr>
              <w:instrText xml:space="preserve"> ADDIN EN.CITE &lt;EndNote&gt;&lt;Cite&gt;&lt;Author&gt;Lambert&lt;/Author&gt;&lt;Year&gt;2010&lt;/Year&gt;&lt;RecNum&gt;22&lt;/RecNum&gt;&lt;DisplayText&gt;[33]&lt;/DisplayText&gt;&lt;record&gt;&lt;rec-number&gt;22&lt;/rec-number&gt;&lt;foreign-keys&gt;&lt;key app="EN" db-id="25a50eesaadf5wewwv9vxpsovre9zvtsvts2" timestamp="0"&gt;22&lt;/key&gt;&lt;/foreign-keys&gt;&lt;ref-type name="Journal Article"&gt;17&lt;/ref-type&gt;&lt;contributors&gt;&lt;authors&gt;&lt;author&gt;Lambert, M.&lt;/author&gt;&lt;author&gt;Conus, P.&lt;/author&gt;&lt;author&gt;Cotton, S.&lt;/author&gt;&lt;author&gt;Robinson, J.&lt;/author&gt;&lt;author&gt;McGorry, P. D.&lt;/author&gt;&lt;author&gt;Schimmelmann, B. G.&lt;/author&gt;&lt;/authors&gt;&lt;/contributors&gt;&lt;auth-address&gt;Psychosis Early Detection and Intervention Centre, Department of Psychiatry and Psychotherapy, Centre for Psychosocial Medicine, University Medical Center Hamburg-Eppendorf, Hamburg, Germany. lambert@uke.de&lt;/auth-address&gt;&lt;titles&gt;&lt;title&gt;Prevalence, predictors, and consequences of long-term refusal of antipsychotic treatment in first-episode psychosis&lt;/title&gt;&lt;secondary-title&gt;J Clin Psychopharmacol&lt;/secondary-title&gt;&lt;/titles&gt;&lt;periodical&gt;&lt;full-title&gt;J Clin Psychopharmacol&lt;/full-title&gt;&lt;/periodical&gt;&lt;pages&gt;565-72&lt;/pages&gt;&lt;volume&gt;30&lt;/volume&gt;&lt;number&gt;5&lt;/number&gt;&lt;dates&gt;&lt;year&gt;2010&lt;/year&gt;&lt;/dates&gt;&lt;accession-num&gt;20814327&lt;/accession-num&gt;&lt;urls&gt;&lt;related-urls&gt;&lt;url&gt;http://www.ncbi.nlm.nih.gov/entrez/query.fcgi?cmd=Retrieve&amp;amp;db=PubMed&amp;amp;dopt=Citation&amp;amp;list_uids=20814327 &lt;/url&gt;&lt;/related-urls&gt;&lt;/urls&gt;&lt;/record&gt;&lt;/Cite&gt;&lt;/EndNote&gt;</w:instrText>
            </w:r>
            <w:r w:rsidRPr="00873702">
              <w:rPr>
                <w:rFonts w:ascii="Arial" w:hAnsi="Arial" w:cs="Arial"/>
                <w:sz w:val="20"/>
                <w:vertAlign w:val="superscript"/>
                <w:lang w:val="en-US"/>
              </w:rPr>
              <w:fldChar w:fldCharType="separate"/>
            </w:r>
            <w:r w:rsidRPr="00873702">
              <w:rPr>
                <w:rFonts w:ascii="Arial" w:hAnsi="Arial" w:cs="Arial"/>
                <w:noProof/>
                <w:sz w:val="20"/>
                <w:vertAlign w:val="superscript"/>
                <w:lang w:val="en-US"/>
              </w:rPr>
              <w:t>[33]</w:t>
            </w:r>
            <w:r w:rsidRPr="00873702">
              <w:rPr>
                <w:rFonts w:ascii="Arial" w:hAnsi="Arial" w:cs="Arial"/>
                <w:sz w:val="20"/>
                <w:vertAlign w:val="superscript"/>
                <w:lang w:val="en-US"/>
              </w:rPr>
              <w:fldChar w:fldCharType="end"/>
            </w:r>
          </w:p>
          <w:p w14:paraId="74E23FFE" w14:textId="77777777" w:rsidR="002F44EA" w:rsidRPr="00873702" w:rsidRDefault="002F44EA" w:rsidP="002F44EA">
            <w:pPr>
              <w:pStyle w:val="Listenabsatz"/>
              <w:numPr>
                <w:ilvl w:val="0"/>
                <w:numId w:val="11"/>
              </w:numPr>
              <w:shd w:val="clear" w:color="auto" w:fill="FFFFFF"/>
              <w:snapToGrid w:val="0"/>
              <w:spacing w:before="40" w:after="40" w:line="480" w:lineRule="auto"/>
              <w:ind w:left="176" w:hanging="176"/>
              <w:contextualSpacing w:val="0"/>
              <w:jc w:val="both"/>
              <w:rPr>
                <w:rFonts w:ascii="Arial" w:hAnsi="Arial" w:cs="Arial"/>
                <w:sz w:val="20"/>
                <w:lang w:val="en-US"/>
              </w:rPr>
            </w:pPr>
            <w:r w:rsidRPr="00873702">
              <w:rPr>
                <w:rFonts w:ascii="Arial" w:hAnsi="Arial" w:cs="Arial"/>
                <w:sz w:val="20"/>
                <w:lang w:val="en-US"/>
              </w:rPr>
              <w:t>Employment/occupation using the Modified Vocational Status Index</w:t>
            </w:r>
            <w:r w:rsidRPr="00873702">
              <w:rPr>
                <w:rFonts w:ascii="Arial" w:hAnsi="Arial" w:cs="Arial"/>
                <w:sz w:val="20"/>
                <w:vertAlign w:val="superscript"/>
                <w:lang w:val="en-US"/>
              </w:rPr>
              <w:fldChar w:fldCharType="begin">
                <w:fldData xml:space="preserve">PEVuZE5vdGU+PENpdGU+PEF1dGhvcj5Ub2hlbjwvQXV0aG9yPjxZZWFyPjIwMDA8L1llYXI+PFJl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</w:fldData>
              </w:fldChar>
            </w:r>
            <w:r w:rsidRPr="00873702">
              <w:rPr>
                <w:rFonts w:ascii="Arial" w:hAnsi="Arial" w:cs="Arial"/>
                <w:sz w:val="20"/>
                <w:vertAlign w:val="superscript"/>
                <w:lang w:val="en-US"/>
              </w:rPr>
              <w:instrText xml:space="preserve"> ADDIN EN.CITE </w:instrText>
            </w:r>
            <w:r w:rsidRPr="00873702">
              <w:rPr>
                <w:rFonts w:ascii="Arial" w:hAnsi="Arial" w:cs="Arial"/>
                <w:sz w:val="20"/>
                <w:vertAlign w:val="superscript"/>
                <w:lang w:val="en-US"/>
              </w:rPr>
              <w:fldChar w:fldCharType="begin">
                <w:fldData xml:space="preserve">PEVuZE5vdGU+PENpdGU+PEF1dGhvcj5Ub2hlbjwvQXV0aG9yPjxZZWFyPjIwMDA8L1llYXI+PFJl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</w:fldData>
              </w:fldChar>
            </w:r>
            <w:r w:rsidRPr="00873702">
              <w:rPr>
                <w:rFonts w:ascii="Arial" w:hAnsi="Arial" w:cs="Arial"/>
                <w:sz w:val="20"/>
                <w:vertAlign w:val="superscript"/>
                <w:lang w:val="en-US"/>
              </w:rPr>
              <w:instrText xml:space="preserve"> ADDIN EN.CITE.DATA </w:instrText>
            </w:r>
            <w:r w:rsidRPr="00873702">
              <w:rPr>
                <w:rFonts w:ascii="Arial" w:hAnsi="Arial" w:cs="Arial"/>
                <w:sz w:val="20"/>
                <w:vertAlign w:val="superscript"/>
                <w:lang w:val="en-US"/>
              </w:rPr>
            </w:r>
            <w:r w:rsidRPr="00873702">
              <w:rPr>
                <w:rFonts w:ascii="Arial" w:hAnsi="Arial" w:cs="Arial"/>
                <w:sz w:val="20"/>
                <w:vertAlign w:val="superscript"/>
                <w:lang w:val="en-US"/>
              </w:rPr>
              <w:fldChar w:fldCharType="end"/>
            </w:r>
            <w:r w:rsidRPr="00873702">
              <w:rPr>
                <w:rFonts w:ascii="Arial" w:hAnsi="Arial" w:cs="Arial"/>
                <w:sz w:val="20"/>
                <w:vertAlign w:val="superscript"/>
                <w:lang w:val="en-US"/>
              </w:rPr>
            </w:r>
            <w:r w:rsidRPr="00873702">
              <w:rPr>
                <w:rFonts w:ascii="Arial" w:hAnsi="Arial" w:cs="Arial"/>
                <w:sz w:val="20"/>
                <w:vertAlign w:val="superscript"/>
                <w:lang w:val="en-US"/>
              </w:rPr>
              <w:fldChar w:fldCharType="separate"/>
            </w:r>
            <w:r w:rsidRPr="00873702">
              <w:rPr>
                <w:rFonts w:ascii="Arial" w:hAnsi="Arial" w:cs="Arial"/>
                <w:noProof/>
                <w:sz w:val="20"/>
                <w:vertAlign w:val="superscript"/>
                <w:lang w:val="en-US"/>
              </w:rPr>
              <w:t>[34]</w:t>
            </w:r>
            <w:r w:rsidRPr="00873702">
              <w:rPr>
                <w:rFonts w:ascii="Arial" w:hAnsi="Arial" w:cs="Arial"/>
                <w:sz w:val="20"/>
                <w:vertAlign w:val="superscript"/>
                <w:lang w:val="en-US"/>
              </w:rPr>
              <w:fldChar w:fldCharType="end"/>
            </w:r>
            <w:r w:rsidRPr="00873702">
              <w:rPr>
                <w:rFonts w:ascii="Arial" w:hAnsi="Arial" w:cs="Arial"/>
                <w:sz w:val="20"/>
                <w:lang w:val="en-US"/>
              </w:rPr>
              <w:t xml:space="preserve"> and the Modified Location Code Index.</w:t>
            </w:r>
            <w:r w:rsidRPr="00873702">
              <w:rPr>
                <w:rFonts w:ascii="Arial" w:hAnsi="Arial" w:cs="Arial"/>
                <w:sz w:val="20"/>
                <w:vertAlign w:val="superscript"/>
                <w:lang w:val="en-US"/>
              </w:rPr>
              <w:fldChar w:fldCharType="begin">
                <w:fldData xml:space="preserve">PEVuZE5vdGU+PENpdGU+PEF1dGhvcj5Ub2hlbjwvQXV0aG9yPjxZZWFyPjIwMDA8L1llYXI+PFJl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</w:fldData>
              </w:fldChar>
            </w:r>
            <w:r w:rsidRPr="00873702">
              <w:rPr>
                <w:rFonts w:ascii="Arial" w:hAnsi="Arial" w:cs="Arial"/>
                <w:sz w:val="20"/>
                <w:vertAlign w:val="superscript"/>
                <w:lang w:val="en-US"/>
              </w:rPr>
              <w:instrText xml:space="preserve"> ADDIN EN.CITE </w:instrText>
            </w:r>
            <w:r w:rsidRPr="00873702">
              <w:rPr>
                <w:rFonts w:ascii="Arial" w:hAnsi="Arial" w:cs="Arial"/>
                <w:sz w:val="20"/>
                <w:vertAlign w:val="superscript"/>
                <w:lang w:val="en-US"/>
              </w:rPr>
              <w:fldChar w:fldCharType="begin">
                <w:fldData xml:space="preserve">PEVuZE5vdGU+PENpdGU+PEF1dGhvcj5Ub2hlbjwvQXV0aG9yPjxZZWFyPjIwMDA8L1llYXI+PFJl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</w:fldData>
              </w:fldChar>
            </w:r>
            <w:r w:rsidRPr="00873702">
              <w:rPr>
                <w:rFonts w:ascii="Arial" w:hAnsi="Arial" w:cs="Arial"/>
                <w:sz w:val="20"/>
                <w:vertAlign w:val="superscript"/>
                <w:lang w:val="en-US"/>
              </w:rPr>
              <w:instrText xml:space="preserve"> ADDIN EN.CITE.DATA </w:instrText>
            </w:r>
            <w:r w:rsidRPr="00873702">
              <w:rPr>
                <w:rFonts w:ascii="Arial" w:hAnsi="Arial" w:cs="Arial"/>
                <w:sz w:val="20"/>
                <w:vertAlign w:val="superscript"/>
                <w:lang w:val="en-US"/>
              </w:rPr>
            </w:r>
            <w:r w:rsidRPr="00873702">
              <w:rPr>
                <w:rFonts w:ascii="Arial" w:hAnsi="Arial" w:cs="Arial"/>
                <w:sz w:val="20"/>
                <w:vertAlign w:val="superscript"/>
                <w:lang w:val="en-US"/>
              </w:rPr>
              <w:fldChar w:fldCharType="end"/>
            </w:r>
            <w:r w:rsidRPr="00873702">
              <w:rPr>
                <w:rFonts w:ascii="Arial" w:hAnsi="Arial" w:cs="Arial"/>
                <w:sz w:val="20"/>
                <w:vertAlign w:val="superscript"/>
                <w:lang w:val="en-US"/>
              </w:rPr>
            </w:r>
            <w:r w:rsidRPr="00873702">
              <w:rPr>
                <w:rFonts w:ascii="Arial" w:hAnsi="Arial" w:cs="Arial"/>
                <w:sz w:val="20"/>
                <w:vertAlign w:val="superscript"/>
                <w:lang w:val="en-US"/>
              </w:rPr>
              <w:fldChar w:fldCharType="separate"/>
            </w:r>
            <w:r w:rsidRPr="00873702">
              <w:rPr>
                <w:rFonts w:ascii="Arial" w:hAnsi="Arial" w:cs="Arial"/>
                <w:noProof/>
                <w:sz w:val="20"/>
                <w:vertAlign w:val="superscript"/>
                <w:lang w:val="en-US"/>
              </w:rPr>
              <w:t>[34]</w:t>
            </w:r>
            <w:r w:rsidRPr="00873702">
              <w:rPr>
                <w:rFonts w:ascii="Arial" w:hAnsi="Arial" w:cs="Arial"/>
                <w:sz w:val="20"/>
                <w:vertAlign w:val="superscript"/>
                <w:lang w:val="en-US"/>
              </w:rPr>
              <w:fldChar w:fldCharType="end"/>
            </w:r>
            <w:r w:rsidRPr="00873702">
              <w:rPr>
                <w:rFonts w:ascii="Arial" w:hAnsi="Arial" w:cs="Arial"/>
                <w:sz w:val="20"/>
                <w:vertAlign w:val="superscript"/>
                <w:lang w:val="en-US"/>
              </w:rPr>
              <w:t xml:space="preserve"> </w:t>
            </w:r>
            <w:r w:rsidRPr="00873702">
              <w:rPr>
                <w:rFonts w:ascii="Arial" w:hAnsi="Arial" w:cs="Arial"/>
                <w:sz w:val="20"/>
                <w:lang w:val="en-US"/>
              </w:rPr>
              <w:t xml:space="preserve">“Employed/occupied” comprised paid or unpaid full- or part-time employment, being an active student in university, a full- or part-time volunteer; “independent living” comprised living alone, with a partner, or with peers. </w:t>
            </w:r>
          </w:p>
          <w:p w14:paraId="26BDF773" w14:textId="77777777" w:rsidR="002F44EA" w:rsidRPr="00873702" w:rsidRDefault="002F44EA" w:rsidP="002F44EA">
            <w:pPr>
              <w:pStyle w:val="Listenabsatz"/>
              <w:numPr>
                <w:ilvl w:val="0"/>
                <w:numId w:val="11"/>
              </w:numPr>
              <w:shd w:val="clear" w:color="auto" w:fill="FFFFFF"/>
              <w:snapToGrid w:val="0"/>
              <w:spacing w:before="40" w:after="40" w:line="480" w:lineRule="auto"/>
              <w:ind w:left="176" w:hanging="176"/>
              <w:contextualSpacing w:val="0"/>
              <w:jc w:val="both"/>
              <w:rPr>
                <w:rFonts w:ascii="Arial" w:hAnsi="Arial" w:cs="Arial"/>
                <w:sz w:val="20"/>
                <w:lang w:val="en-US"/>
              </w:rPr>
            </w:pPr>
            <w:r w:rsidRPr="00873702">
              <w:rPr>
                <w:rFonts w:ascii="Arial" w:hAnsi="Arial" w:cs="Arial"/>
                <w:sz w:val="20"/>
                <w:lang w:val="en-US"/>
              </w:rPr>
              <w:t>Duration of untreated psychosis with the Duration of Untreated Psychosis Scale.</w:t>
            </w:r>
            <w:r w:rsidRPr="00873702">
              <w:rPr>
                <w:rFonts w:ascii="Arial" w:hAnsi="Arial" w:cs="Arial"/>
                <w:sz w:val="20"/>
                <w:vertAlign w:val="superscript"/>
                <w:lang w:val="en-US"/>
              </w:rPr>
              <w:fldChar w:fldCharType="begin">
                <w:fldData xml:space="preserve">PEVuZE5vdGU+PENpdGU+PEF1dGhvcj5NY0dvcnJ5PC9BdXRob3I+PFllYXI+MTk5MDwvWWVhcj48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=
</w:fldData>
              </w:fldChar>
            </w:r>
            <w:r w:rsidRPr="00873702">
              <w:rPr>
                <w:rFonts w:ascii="Arial" w:hAnsi="Arial" w:cs="Arial"/>
                <w:sz w:val="20"/>
                <w:vertAlign w:val="superscript"/>
                <w:lang w:val="en-US"/>
              </w:rPr>
              <w:instrText xml:space="preserve"> ADDIN EN.CITE </w:instrText>
            </w:r>
            <w:r w:rsidRPr="00873702">
              <w:rPr>
                <w:rFonts w:ascii="Arial" w:hAnsi="Arial" w:cs="Arial"/>
                <w:sz w:val="20"/>
                <w:vertAlign w:val="superscript"/>
                <w:lang w:val="en-US"/>
              </w:rPr>
              <w:fldChar w:fldCharType="begin">
                <w:fldData xml:space="preserve">PEVuZE5vdGU+PENpdGU+PEF1dGhvcj5NY0dvcnJ5PC9BdXRob3I+PFllYXI+MTk5MDwvWWVhcj48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=
</w:fldData>
              </w:fldChar>
            </w:r>
            <w:r w:rsidRPr="00873702">
              <w:rPr>
                <w:rFonts w:ascii="Arial" w:hAnsi="Arial" w:cs="Arial"/>
                <w:sz w:val="20"/>
                <w:vertAlign w:val="superscript"/>
                <w:lang w:val="en-US"/>
              </w:rPr>
              <w:instrText xml:space="preserve"> ADDIN EN.CITE.DATA </w:instrText>
            </w:r>
            <w:r w:rsidRPr="00873702">
              <w:rPr>
                <w:rFonts w:ascii="Arial" w:hAnsi="Arial" w:cs="Arial"/>
                <w:sz w:val="20"/>
                <w:vertAlign w:val="superscript"/>
                <w:lang w:val="en-US"/>
              </w:rPr>
            </w:r>
            <w:r w:rsidRPr="00873702">
              <w:rPr>
                <w:rFonts w:ascii="Arial" w:hAnsi="Arial" w:cs="Arial"/>
                <w:sz w:val="20"/>
                <w:vertAlign w:val="superscript"/>
                <w:lang w:val="en-US"/>
              </w:rPr>
              <w:fldChar w:fldCharType="end"/>
            </w:r>
            <w:r w:rsidRPr="00873702">
              <w:rPr>
                <w:rFonts w:ascii="Arial" w:hAnsi="Arial" w:cs="Arial"/>
                <w:sz w:val="20"/>
                <w:vertAlign w:val="superscript"/>
                <w:lang w:val="en-US"/>
              </w:rPr>
            </w:r>
            <w:r w:rsidRPr="00873702">
              <w:rPr>
                <w:rFonts w:ascii="Arial" w:hAnsi="Arial" w:cs="Arial"/>
                <w:sz w:val="20"/>
                <w:vertAlign w:val="superscript"/>
                <w:lang w:val="en-US"/>
              </w:rPr>
              <w:fldChar w:fldCharType="separate"/>
            </w:r>
            <w:r w:rsidRPr="00873702">
              <w:rPr>
                <w:rFonts w:ascii="Arial" w:hAnsi="Arial" w:cs="Arial"/>
                <w:noProof/>
                <w:sz w:val="20"/>
                <w:vertAlign w:val="superscript"/>
                <w:lang w:val="en-US"/>
              </w:rPr>
              <w:t>[35-37]</w:t>
            </w:r>
            <w:r w:rsidRPr="00873702">
              <w:rPr>
                <w:rFonts w:ascii="Arial" w:hAnsi="Arial" w:cs="Arial"/>
                <w:sz w:val="20"/>
                <w:vertAlign w:val="superscript"/>
                <w:lang w:val="en-US"/>
              </w:rPr>
              <w:fldChar w:fldCharType="end"/>
            </w:r>
            <w:r w:rsidRPr="00873702">
              <w:rPr>
                <w:rFonts w:ascii="Arial" w:hAnsi="Arial" w:cs="Arial"/>
                <w:sz w:val="20"/>
                <w:lang w:val="en-US"/>
              </w:rPr>
              <w:t xml:space="preserve"> </w:t>
            </w:r>
          </w:p>
          <w:p w14:paraId="60CABA23" w14:textId="77777777" w:rsidR="002F44EA" w:rsidRPr="00873702" w:rsidRDefault="002F44EA" w:rsidP="002F44EA">
            <w:pPr>
              <w:pStyle w:val="Listenabsatz"/>
              <w:numPr>
                <w:ilvl w:val="0"/>
                <w:numId w:val="11"/>
              </w:numPr>
              <w:shd w:val="clear" w:color="auto" w:fill="FFFFFF"/>
              <w:snapToGrid w:val="0"/>
              <w:spacing w:before="40" w:after="40" w:line="480" w:lineRule="auto"/>
              <w:ind w:left="176" w:hanging="176"/>
              <w:contextualSpacing w:val="0"/>
              <w:jc w:val="both"/>
              <w:rPr>
                <w:rFonts w:ascii="Arial" w:hAnsi="Arial" w:cs="Arial"/>
                <w:sz w:val="20"/>
                <w:lang w:val="en-US"/>
              </w:rPr>
            </w:pPr>
            <w:r w:rsidRPr="00873702">
              <w:rPr>
                <w:rFonts w:ascii="Arial" w:hAnsi="Arial" w:cs="Arial"/>
                <w:sz w:val="20"/>
                <w:lang w:val="en-US"/>
              </w:rPr>
              <w:t>Prevalence of previous inpatient treatment, lifetime involuntary admission, and admission within the 2 years before ACCESS were assessed by interviewing patients, relatives, and health service staff previously responsible for the patient. Data were validated by cross checking the hospital database. Involuntary admissions were due to danger to self or others.</w:t>
            </w:r>
          </w:p>
          <w:p w14:paraId="5C53B5DE" w14:textId="77777777" w:rsidR="002F44EA" w:rsidRPr="00873702" w:rsidRDefault="002F44EA" w:rsidP="002F44EA">
            <w:pPr>
              <w:numPr>
                <w:ilvl w:val="0"/>
                <w:numId w:val="11"/>
              </w:numPr>
              <w:shd w:val="clear" w:color="auto" w:fill="FFFFFF"/>
              <w:snapToGrid w:val="0"/>
              <w:spacing w:before="40" w:after="40" w:line="480" w:lineRule="auto"/>
              <w:ind w:left="176" w:hanging="176"/>
              <w:jc w:val="both"/>
              <w:rPr>
                <w:rFonts w:ascii="Arial" w:hAnsi="Arial" w:cs="Arial"/>
                <w:sz w:val="20"/>
                <w:lang w:val="en-US"/>
              </w:rPr>
            </w:pPr>
            <w:r w:rsidRPr="00873702">
              <w:rPr>
                <w:rFonts w:ascii="Arial" w:hAnsi="Arial" w:cs="Arial"/>
                <w:sz w:val="20"/>
                <w:lang w:val="en-US"/>
              </w:rPr>
              <w:t>Medication adherence was assessed using the criteria of Kane et al.</w:t>
            </w:r>
            <w:r w:rsidRPr="00873702">
              <w:rPr>
                <w:rFonts w:ascii="Arial" w:hAnsi="Arial" w:cs="Arial"/>
                <w:sz w:val="20"/>
                <w:vertAlign w:val="superscript"/>
                <w:lang w:val="en-US"/>
              </w:rPr>
              <w:fldChar w:fldCharType="begin"/>
            </w:r>
            <w:r w:rsidRPr="00873702">
              <w:rPr>
                <w:rFonts w:ascii="Arial" w:hAnsi="Arial" w:cs="Arial"/>
                <w:sz w:val="20"/>
                <w:vertAlign w:val="superscript"/>
                <w:lang w:val="en-US"/>
              </w:rPr>
              <w:instrText xml:space="preserve"> ADDIN EN.CITE &lt;EndNote&gt;&lt;Cite&gt;&lt;Author&gt;Kane&lt;/Author&gt;&lt;Year&gt;2003&lt;/Year&gt;&lt;RecNum&gt;363&lt;/RecNum&gt;&lt;DisplayText&gt;[38]&lt;/DisplayText&gt;&lt;record&gt;&lt;rec-number&gt;363&lt;/rec-number&gt;&lt;foreign-keys&gt;&lt;key app="EN" db-id="25a50eesaadf5wewwv9vxpsovre9zvtsvts2" timestamp="1374333111"&gt;363&lt;/key&gt;&lt;/foreign-keys&gt;&lt;ref-type name="Journal Article"&gt;17&lt;/ref-type&gt;&lt;contributors&gt;&lt;authors&gt;&lt;author&gt;Kane, J. M.&lt;/author&gt;&lt;author&gt;Leucht, S.&lt;/author&gt;&lt;author&gt;Carpenter, D.&lt;/author&gt;&lt;author&gt;Docherty, J. P.&lt;/author&gt;&lt;/authors&gt;&lt;/contributors&gt;&lt;titles&gt;&lt;title&gt;The expert consensus guideline series. Optimizing pharmacologic treatment of psychotic disorders. Introduction: methods, commentary, and summary&lt;/title&gt;&lt;secondary-title&gt;J Clin Psychiatry&lt;/secondary-title&gt;&lt;/titles&gt;&lt;periodical&gt;&lt;full-title&gt;J Clin Psychiatry&lt;/full-title&gt;&lt;/periodical&gt;&lt;pages&gt;5-19&lt;/pages&gt;&lt;volume&gt;64 Suppl 12&lt;/volume&gt;&lt;edition&gt;2003/12/03&lt;/edition&gt;&lt;keywords&gt;&lt;keyword&gt;Antipsychotic Agents/ therapeutic use&lt;/keyword&gt;&lt;keyword&gt;Humans&lt;/keyword&gt;&lt;keyword&gt;Practice Guidelines as Topic&lt;/keyword&gt;&lt;keyword&gt;Psychotic Disorders/ drug therapy&lt;/keyword&gt;&lt;/keywords&gt;&lt;dates&gt;&lt;year&gt;2003&lt;/year&gt;&lt;/dates&gt;&lt;isbn&gt;0160-6689 (Print)&amp;#xD;0160-6689 (Linking)&lt;/isbn&gt;&lt;accession-num&gt;14640142&lt;/accession-num&gt;&lt;urls&gt;&lt;/urls&gt;&lt;remote-database-provider&gt;Nlm&lt;/remote-database-provider&gt;&lt;language&gt;eng&lt;/language&gt;&lt;/record&gt;&lt;/Cite&gt;&lt;/EndNote&gt;</w:instrText>
            </w:r>
            <w:r w:rsidRPr="00873702">
              <w:rPr>
                <w:rFonts w:ascii="Arial" w:hAnsi="Arial" w:cs="Arial"/>
                <w:sz w:val="20"/>
                <w:vertAlign w:val="superscript"/>
                <w:lang w:val="en-US"/>
              </w:rPr>
              <w:fldChar w:fldCharType="separate"/>
            </w:r>
            <w:r w:rsidRPr="00873702">
              <w:rPr>
                <w:rFonts w:ascii="Arial" w:hAnsi="Arial" w:cs="Arial"/>
                <w:noProof/>
                <w:sz w:val="20"/>
                <w:vertAlign w:val="superscript"/>
                <w:lang w:val="en-US"/>
              </w:rPr>
              <w:t>[38]</w:t>
            </w:r>
            <w:r w:rsidRPr="00873702">
              <w:rPr>
                <w:rFonts w:ascii="Arial" w:hAnsi="Arial" w:cs="Arial"/>
                <w:sz w:val="20"/>
                <w:vertAlign w:val="superscript"/>
                <w:lang w:val="en-US"/>
              </w:rPr>
              <w:fldChar w:fldCharType="end"/>
            </w:r>
            <w:r w:rsidRPr="00873702">
              <w:rPr>
                <w:rFonts w:ascii="Arial" w:hAnsi="Arial" w:cs="Arial"/>
                <w:sz w:val="20"/>
                <w:lang w:val="en-US"/>
              </w:rPr>
              <w:t xml:space="preserve"> Therapists rated their patients as being fully adherent in the last 4 weeks if taking ≥ 80% of their prescribed medications, partially adherent when taking 20%–80%, and </w:t>
            </w:r>
            <w:proofErr w:type="spellStart"/>
            <w:r w:rsidRPr="00873702">
              <w:rPr>
                <w:rFonts w:ascii="Arial" w:hAnsi="Arial" w:cs="Arial"/>
                <w:sz w:val="20"/>
                <w:lang w:val="en-US"/>
              </w:rPr>
              <w:t>nonadherent</w:t>
            </w:r>
            <w:proofErr w:type="spellEnd"/>
            <w:r w:rsidRPr="00873702">
              <w:rPr>
                <w:rFonts w:ascii="Arial" w:hAnsi="Arial" w:cs="Arial"/>
                <w:sz w:val="20"/>
                <w:lang w:val="en-US"/>
              </w:rPr>
              <w:t xml:space="preserve"> when taking ≤ 20% of the prescribed medications.</w:t>
            </w:r>
          </w:p>
        </w:tc>
      </w:tr>
      <w:tr w:rsidR="002F44EA" w:rsidRPr="00873702" w14:paraId="650F41E4" w14:textId="77777777" w:rsidTr="00A06285">
        <w:tc>
          <w:tcPr>
            <w:tcW w:w="2410" w:type="dxa"/>
            <w:shd w:val="clear" w:color="auto" w:fill="auto"/>
          </w:tcPr>
          <w:p w14:paraId="29EAC1DC" w14:textId="77777777" w:rsidR="002F44EA" w:rsidRPr="00873702" w:rsidRDefault="002F44EA" w:rsidP="00A06285">
            <w:pPr>
              <w:snapToGrid w:val="0"/>
              <w:spacing w:before="40" w:after="40" w:line="480" w:lineRule="auto"/>
              <w:rPr>
                <w:rFonts w:ascii="Arial" w:hAnsi="Arial" w:cs="Arial"/>
                <w:b/>
                <w:sz w:val="20"/>
                <w:lang w:val="en-US"/>
              </w:rPr>
            </w:pPr>
            <w:r w:rsidRPr="00873702">
              <w:rPr>
                <w:rFonts w:ascii="Arial" w:hAnsi="Arial" w:cs="Arial"/>
                <w:b/>
                <w:sz w:val="20"/>
                <w:lang w:val="en-US"/>
              </w:rPr>
              <w:t>Baseline and follow-up assessments</w:t>
            </w:r>
          </w:p>
        </w:tc>
        <w:tc>
          <w:tcPr>
            <w:tcW w:w="6662" w:type="dxa"/>
            <w:shd w:val="clear" w:color="auto" w:fill="auto"/>
          </w:tcPr>
          <w:p w14:paraId="2E1BCEFE" w14:textId="77777777" w:rsidR="002F44EA" w:rsidRPr="00873702" w:rsidRDefault="002F44EA" w:rsidP="002F44EA">
            <w:pPr>
              <w:numPr>
                <w:ilvl w:val="0"/>
                <w:numId w:val="10"/>
              </w:numPr>
              <w:shd w:val="clear" w:color="auto" w:fill="FFFFFF"/>
              <w:snapToGrid w:val="0"/>
              <w:spacing w:before="40" w:after="40" w:line="480" w:lineRule="auto"/>
              <w:ind w:left="176" w:hanging="176"/>
              <w:jc w:val="both"/>
              <w:rPr>
                <w:rFonts w:ascii="Arial" w:hAnsi="Arial" w:cs="Arial"/>
                <w:sz w:val="20"/>
                <w:lang w:val="en-US"/>
              </w:rPr>
            </w:pPr>
            <w:r w:rsidRPr="00873702">
              <w:rPr>
                <w:rFonts w:ascii="Arial" w:hAnsi="Arial" w:cs="Arial"/>
                <w:sz w:val="20"/>
                <w:lang w:val="en-US"/>
              </w:rPr>
              <w:t>Psychopathology using the BPRS at baseline and every 6 months</w:t>
            </w:r>
          </w:p>
          <w:p w14:paraId="7BE0B758" w14:textId="77777777" w:rsidR="002F44EA" w:rsidRPr="00873702" w:rsidRDefault="002F44EA" w:rsidP="002F44EA">
            <w:pPr>
              <w:numPr>
                <w:ilvl w:val="0"/>
                <w:numId w:val="10"/>
              </w:numPr>
              <w:shd w:val="clear" w:color="auto" w:fill="FFFFFF"/>
              <w:snapToGrid w:val="0"/>
              <w:spacing w:before="40" w:after="40" w:line="480" w:lineRule="auto"/>
              <w:ind w:left="176" w:hanging="176"/>
              <w:jc w:val="both"/>
              <w:rPr>
                <w:rFonts w:ascii="Arial" w:hAnsi="Arial" w:cs="Arial"/>
                <w:sz w:val="20"/>
                <w:lang w:val="en-US"/>
              </w:rPr>
            </w:pPr>
            <w:r w:rsidRPr="00873702">
              <w:rPr>
                <w:rFonts w:ascii="Arial" w:hAnsi="Arial" w:cs="Arial"/>
                <w:sz w:val="20"/>
                <w:lang w:val="en-US"/>
              </w:rPr>
              <w:t>Severity of illness using the Clinical Global Impressions -Severity of Illness scale (CGI-S)</w:t>
            </w:r>
            <w:r w:rsidRPr="00873702">
              <w:rPr>
                <w:rFonts w:ascii="Arial" w:hAnsi="Arial" w:cs="Arial"/>
                <w:sz w:val="20"/>
                <w:vertAlign w:val="superscript"/>
                <w:lang w:val="en-US"/>
              </w:rPr>
              <w:fldChar w:fldCharType="begin"/>
            </w:r>
            <w:r w:rsidRPr="00873702">
              <w:rPr>
                <w:rFonts w:ascii="Arial" w:hAnsi="Arial" w:cs="Arial"/>
                <w:sz w:val="20"/>
                <w:vertAlign w:val="superscript"/>
                <w:lang w:val="en-US"/>
              </w:rPr>
              <w:instrText xml:space="preserve"> ADDIN EN.CITE &lt;EndNote&gt;&lt;Cite&gt;&lt;Author&gt;Guy&lt;/Author&gt;&lt;Year&gt;1976&lt;/Year&gt;&lt;RecNum&gt;361&lt;/RecNum&gt;&lt;DisplayText&gt;[39]&lt;/DisplayText&gt;&lt;record&gt;&lt;rec-number&gt;361&lt;/rec-number&gt;&lt;foreign-keys&gt;&lt;key app="EN" db-id="25a50eesaadf5wewwv9vxpsovre9zvtsvts2" timestamp="1374331565"&gt;361&lt;/key&gt;&lt;/foreign-keys&gt;&lt;ref-type name="Book"&gt;6&lt;/ref-type&gt;&lt;contributors&gt;&lt;authors&gt;&lt;author&gt;Guy, W.&lt;/author&gt;&lt;/authors&gt;&lt;secondary-authors&gt;&lt;author&gt;Guy, W. &lt;/author&gt;&lt;/secondary-authors&gt;&lt;/contributors&gt;&lt;titles&gt;&lt;title&gt;Clinical Global Impression&lt;/title&gt;&lt;secondary-title&gt;ECDEU Assessment Manual for Psychopharmacology, revised&lt;/secondary-title&gt;&lt;/titles&gt;&lt;section&gt;217-222&lt;/section&gt;&lt;dates&gt;&lt;year&gt;1976&lt;/year&gt;&lt;/dates&gt;&lt;pub-location&gt;Rockville, MD&lt;/pub-location&gt;&lt;publisher&gt;National Institute for Mental Health&lt;/publisher&gt;&lt;urls&gt;&lt;/urls&gt;&lt;/record&gt;&lt;/Cite&gt;&lt;/EndNote&gt;</w:instrText>
            </w:r>
            <w:r w:rsidRPr="00873702">
              <w:rPr>
                <w:rFonts w:ascii="Arial" w:hAnsi="Arial" w:cs="Arial"/>
                <w:sz w:val="20"/>
                <w:vertAlign w:val="superscript"/>
                <w:lang w:val="en-US"/>
              </w:rPr>
              <w:fldChar w:fldCharType="separate"/>
            </w:r>
            <w:r w:rsidRPr="00873702">
              <w:rPr>
                <w:rFonts w:ascii="Arial" w:hAnsi="Arial" w:cs="Arial"/>
                <w:noProof/>
                <w:sz w:val="20"/>
                <w:vertAlign w:val="superscript"/>
                <w:lang w:val="en-US"/>
              </w:rPr>
              <w:t>[39]</w:t>
            </w:r>
            <w:r w:rsidRPr="00873702">
              <w:rPr>
                <w:rFonts w:ascii="Arial" w:hAnsi="Arial" w:cs="Arial"/>
                <w:sz w:val="20"/>
                <w:vertAlign w:val="superscript"/>
                <w:lang w:val="en-US"/>
              </w:rPr>
              <w:fldChar w:fldCharType="end"/>
            </w:r>
          </w:p>
          <w:p w14:paraId="76E69956" w14:textId="77777777" w:rsidR="002F44EA" w:rsidRPr="00873702" w:rsidRDefault="002F44EA" w:rsidP="002F44EA">
            <w:pPr>
              <w:numPr>
                <w:ilvl w:val="0"/>
                <w:numId w:val="10"/>
              </w:numPr>
              <w:shd w:val="clear" w:color="auto" w:fill="FFFFFF"/>
              <w:snapToGrid w:val="0"/>
              <w:spacing w:before="40" w:after="40" w:line="480" w:lineRule="auto"/>
              <w:ind w:left="176" w:hanging="176"/>
              <w:jc w:val="both"/>
              <w:rPr>
                <w:rFonts w:ascii="Arial" w:hAnsi="Arial" w:cs="Arial"/>
                <w:sz w:val="20"/>
                <w:lang w:val="en-US"/>
              </w:rPr>
            </w:pPr>
            <w:r w:rsidRPr="00873702">
              <w:rPr>
                <w:rFonts w:ascii="Arial" w:hAnsi="Arial" w:cs="Arial"/>
                <w:sz w:val="20"/>
                <w:lang w:val="en-US"/>
              </w:rPr>
              <w:t>Level of functioning using the Global Assessment of Functioning (GAF) Scale</w:t>
            </w:r>
            <w:r w:rsidRPr="00873702">
              <w:rPr>
                <w:rFonts w:ascii="Arial" w:hAnsi="Arial" w:cs="Arial"/>
                <w:sz w:val="20"/>
                <w:vertAlign w:val="superscript"/>
                <w:lang w:val="en-US"/>
              </w:rPr>
              <w:fldChar w:fldCharType="begin"/>
            </w:r>
            <w:r w:rsidRPr="00873702">
              <w:rPr>
                <w:rFonts w:ascii="Arial" w:hAnsi="Arial" w:cs="Arial"/>
                <w:sz w:val="20"/>
                <w:vertAlign w:val="superscript"/>
                <w:lang w:val="en-US"/>
              </w:rPr>
              <w:instrText xml:space="preserve"> ADDIN EN.CITE &lt;EndNote&gt;&lt;Cite&gt;&lt;Author&gt;American Psychiatric Association&lt;/Author&gt;&lt;Year&gt;1994&lt;/Year&gt;&lt;RecNum&gt;362&lt;/RecNum&gt;&lt;DisplayText&gt;[40]&lt;/DisplayText&gt;&lt;record&gt;&lt;rec-number&gt;362&lt;/rec-number&gt;&lt;foreign-keys&gt;&lt;key app="EN" db-id="25a50eesaadf5wewwv9vxpsovre9zvtsvts2" timestamp="1374331926"&gt;362&lt;/key&gt;&lt;/foreign-keys&gt;&lt;ref-type name="Book"&gt;6&lt;/ref-type&gt;&lt;contributors&gt;&lt;authors&gt;&lt;author&gt;American Psychiatric Association, DSM IV&lt;/author&gt;&lt;/authors&gt;&lt;secondary-authors&gt;&lt;author&gt; American Psychiatric Association&lt;/author&gt;&lt;/secondary-authors&gt;&lt;/contributors&gt;&lt;titles&gt;&lt;title&gt;American Psychiatric Association and Task Force on DSM IV. Diagnostic and Statistical Manual of Mental Disorders, DSM IV&lt;/title&gt;&lt;/titles&gt;&lt;edition&gt;4&lt;/edition&gt;&lt;dates&gt;&lt;year&gt;1994&lt;/year&gt;&lt;/dates&gt;&lt;pub-location&gt;Washington, DC&lt;/pub-location&gt;&lt;publisher&gt;APA&lt;/publisher&gt;&lt;urls&gt;&lt;/urls&gt;&lt;/record&gt;&lt;/Cite&gt;&lt;/EndNote&gt;</w:instrText>
            </w:r>
            <w:r w:rsidRPr="00873702">
              <w:rPr>
                <w:rFonts w:ascii="Arial" w:hAnsi="Arial" w:cs="Arial"/>
                <w:sz w:val="20"/>
                <w:vertAlign w:val="superscript"/>
                <w:lang w:val="en-US"/>
              </w:rPr>
              <w:fldChar w:fldCharType="separate"/>
            </w:r>
            <w:r w:rsidRPr="00873702">
              <w:rPr>
                <w:rFonts w:ascii="Arial" w:hAnsi="Arial" w:cs="Arial"/>
                <w:noProof/>
                <w:sz w:val="20"/>
                <w:vertAlign w:val="superscript"/>
                <w:lang w:val="en-US"/>
              </w:rPr>
              <w:t>[40]</w:t>
            </w:r>
            <w:r w:rsidRPr="00873702">
              <w:rPr>
                <w:rFonts w:ascii="Arial" w:hAnsi="Arial" w:cs="Arial"/>
                <w:sz w:val="20"/>
                <w:vertAlign w:val="superscript"/>
                <w:lang w:val="en-US"/>
              </w:rPr>
              <w:fldChar w:fldCharType="end"/>
            </w:r>
            <w:r w:rsidRPr="00873702">
              <w:rPr>
                <w:rFonts w:ascii="Arial" w:hAnsi="Arial" w:cs="Arial"/>
                <w:sz w:val="20"/>
                <w:lang w:val="en-US"/>
              </w:rPr>
              <w:t>;</w:t>
            </w:r>
          </w:p>
          <w:p w14:paraId="07956784" w14:textId="77777777" w:rsidR="002F44EA" w:rsidRPr="00873702" w:rsidRDefault="002F44EA" w:rsidP="002F44EA">
            <w:pPr>
              <w:numPr>
                <w:ilvl w:val="0"/>
                <w:numId w:val="10"/>
              </w:numPr>
              <w:shd w:val="clear" w:color="auto" w:fill="FFFFFF"/>
              <w:snapToGrid w:val="0"/>
              <w:spacing w:before="40" w:after="40" w:line="480" w:lineRule="auto"/>
              <w:ind w:left="176" w:hanging="176"/>
              <w:jc w:val="both"/>
              <w:rPr>
                <w:rFonts w:ascii="Arial" w:hAnsi="Arial" w:cs="Arial"/>
                <w:sz w:val="20"/>
                <w:lang w:val="en-US"/>
              </w:rPr>
            </w:pPr>
            <w:r w:rsidRPr="00873702">
              <w:rPr>
                <w:rFonts w:ascii="Arial" w:hAnsi="Arial" w:cs="Arial"/>
                <w:sz w:val="20"/>
                <w:lang w:val="en-US"/>
              </w:rPr>
              <w:t>Quality of life using the 18-item Quality of Life Enjoyment and Satisfaction Questionnaire (QLES-Q-18)</w:t>
            </w:r>
            <w:r w:rsidRPr="00873702">
              <w:rPr>
                <w:rFonts w:ascii="Arial" w:hAnsi="Arial" w:cs="Arial"/>
                <w:sz w:val="20"/>
                <w:vertAlign w:val="superscript"/>
                <w:lang w:val="en-US"/>
              </w:rPr>
              <w:fldChar w:fldCharType="begin"/>
            </w:r>
            <w:r w:rsidRPr="00873702">
              <w:rPr>
                <w:rFonts w:ascii="Arial" w:hAnsi="Arial" w:cs="Arial"/>
                <w:sz w:val="20"/>
                <w:vertAlign w:val="superscript"/>
                <w:lang w:val="en-US"/>
              </w:rPr>
              <w:instrText xml:space="preserve"> ADDIN EN.CITE &lt;EndNote&gt;&lt;Cite&gt;&lt;Author&gt;Ritsner&lt;/Author&gt;&lt;Year&gt;2005&lt;/Year&gt;&lt;RecNum&gt;41&lt;/RecNum&gt;&lt;DisplayText&gt;[41]&lt;/DisplayText&gt;&lt;record&gt;&lt;rec-number&gt;41&lt;/rec-number&gt;&lt;foreign-keys&gt;&lt;key app="EN" db-id="25a50eesaadf5wewwv9vxpsovre9zvtsvts2" timestamp="0"&gt;41&lt;/key&gt;&lt;/foreign-keys&gt;&lt;ref-type name="Journal Article"&gt;17&lt;/ref-type&gt;&lt;contributors&gt;&lt;authors&gt;&lt;author&gt;Ritsner, M.&lt;/author&gt;&lt;author&gt;Kurs, R.&lt;/author&gt;&lt;author&gt;Gibel, A.&lt;/author&gt;&lt;author&gt;Ratner, Y.&lt;/author&gt;&lt;author&gt;Endicott, J.&lt;/author&gt;&lt;/authors&gt;&lt;/contributors&gt;&lt;auth-address&gt;Sha&amp;apos;ar Menashe Mental Health Center, Hadera, Israel. ritsner@shaar-menashe.org.il&lt;/auth-address&gt;&lt;titles&gt;&lt;title&gt;Validity of an abbreviated quality of life enjoyment and satisfaction questionnaire (Q-LES-Q-18) for schizophrenia, schizoaffective, and mood disorder patients&lt;/title&gt;&lt;secondary-title&gt;Qual Life Res&lt;/secondary-title&gt;&lt;/titles&gt;&lt;periodical&gt;&lt;full-title&gt;Qual Life Res&lt;/full-title&gt;&lt;/periodical&gt;&lt;pages&gt;1693-703&lt;/pages&gt;&lt;volume&gt;14&lt;/volume&gt;&lt;number&gt;7&lt;/number&gt;&lt;keywords&gt;&lt;keyword&gt;Adult&lt;/keyword&gt;&lt;keyword&gt;Affect&lt;/keyword&gt;&lt;keyword&gt;Female&lt;/keyword&gt;&lt;keyword&gt;Humans&lt;/keyword&gt;&lt;keyword&gt;Male&lt;/keyword&gt;&lt;keyword&gt;Mood Disorders/*physiopathology/psychology&lt;/keyword&gt;&lt;keyword&gt;*Patient Satisfaction&lt;/keyword&gt;&lt;keyword&gt;Psychometrics/*instrumentation&lt;/keyword&gt;&lt;keyword&gt;Psychotic Disorders/*physiopathology/psychology&lt;/keyword&gt;&lt;keyword&gt;*Quality of Life&lt;/keyword&gt;&lt;keyword&gt;Questionnaires&lt;/keyword&gt;&lt;keyword&gt;Schizophrenia/*physiopathology&lt;/keyword&gt;&lt;keyword&gt;*Sickness Impact Profile&lt;/keyword&gt;&lt;/keywords&gt;&lt;dates&gt;&lt;year&gt;2005&lt;/year&gt;&lt;/dates&gt;&lt;accession-num&gt;16119181&lt;/accession-num&gt;&lt;urls&gt;&lt;related-urls&gt;&lt;url&gt;http://www.ncbi.nlm.nih.gov/entrez/query.fcgi?cmd=Retrieve&amp;amp;db=PubMed&amp;amp;dopt=Citation&amp;amp;list_uids=16119181 &lt;/url&gt;&lt;/related-urls&gt;&lt;/urls&gt;&lt;/record&gt;&lt;/Cite&gt;&lt;/EndNote&gt;</w:instrText>
            </w:r>
            <w:r w:rsidRPr="00873702">
              <w:rPr>
                <w:rFonts w:ascii="Arial" w:hAnsi="Arial" w:cs="Arial"/>
                <w:sz w:val="20"/>
                <w:vertAlign w:val="superscript"/>
                <w:lang w:val="en-US"/>
              </w:rPr>
              <w:fldChar w:fldCharType="separate"/>
            </w:r>
            <w:r w:rsidRPr="00873702">
              <w:rPr>
                <w:rFonts w:ascii="Arial" w:hAnsi="Arial" w:cs="Arial"/>
                <w:noProof/>
                <w:sz w:val="20"/>
                <w:vertAlign w:val="superscript"/>
                <w:lang w:val="en-US"/>
              </w:rPr>
              <w:t>[41]</w:t>
            </w:r>
            <w:r w:rsidRPr="00873702">
              <w:rPr>
                <w:rFonts w:ascii="Arial" w:hAnsi="Arial" w:cs="Arial"/>
                <w:sz w:val="20"/>
                <w:vertAlign w:val="superscript"/>
                <w:lang w:val="en-US"/>
              </w:rPr>
              <w:fldChar w:fldCharType="end"/>
            </w:r>
            <w:r w:rsidRPr="00873702">
              <w:rPr>
                <w:rFonts w:ascii="Arial" w:hAnsi="Arial" w:cs="Arial"/>
                <w:sz w:val="20"/>
                <w:lang w:val="en-US"/>
              </w:rPr>
              <w:t xml:space="preserve"> </w:t>
            </w:r>
          </w:p>
          <w:p w14:paraId="09B0DC64" w14:textId="77777777" w:rsidR="002F44EA" w:rsidRPr="00873702" w:rsidRDefault="002F44EA" w:rsidP="002F44EA">
            <w:pPr>
              <w:numPr>
                <w:ilvl w:val="0"/>
                <w:numId w:val="10"/>
              </w:numPr>
              <w:shd w:val="clear" w:color="auto" w:fill="FFFFFF"/>
              <w:snapToGrid w:val="0"/>
              <w:spacing w:before="40" w:after="40" w:line="480" w:lineRule="auto"/>
              <w:ind w:left="176" w:hanging="176"/>
              <w:jc w:val="both"/>
              <w:rPr>
                <w:rFonts w:ascii="Arial" w:hAnsi="Arial" w:cs="Arial"/>
                <w:sz w:val="20"/>
                <w:lang w:val="en-US"/>
              </w:rPr>
            </w:pPr>
            <w:r w:rsidRPr="00873702">
              <w:rPr>
                <w:rFonts w:ascii="Arial" w:hAnsi="Arial" w:cs="Arial"/>
                <w:sz w:val="20"/>
                <w:lang w:val="en-US"/>
              </w:rPr>
              <w:t>Patients’ satisfaction with their care using the Client Satisfaction Questionnaire (CSQ-8)</w:t>
            </w:r>
            <w:r w:rsidRPr="00873702">
              <w:rPr>
                <w:rFonts w:ascii="Arial" w:hAnsi="Arial" w:cs="Arial"/>
                <w:sz w:val="20"/>
                <w:vertAlign w:val="superscript"/>
                <w:lang w:val="en-US"/>
              </w:rPr>
              <w:fldChar w:fldCharType="begin"/>
            </w:r>
            <w:r w:rsidRPr="00873702">
              <w:rPr>
                <w:rFonts w:ascii="Arial" w:hAnsi="Arial" w:cs="Arial"/>
                <w:sz w:val="20"/>
                <w:vertAlign w:val="superscript"/>
                <w:lang w:val="en-US"/>
              </w:rPr>
              <w:instrText xml:space="preserve"> ADDIN EN.CITE &lt;EndNote&gt;&lt;Cite&gt;&lt;Author&gt;Nguyen&lt;/Author&gt;&lt;Year&gt;1983&lt;/Year&gt;&lt;RecNum&gt;45&lt;/RecNum&gt;&lt;DisplayText&gt;[42]&lt;/DisplayText&gt;&lt;record&gt;&lt;rec-number&gt;45&lt;/rec-number&gt;&lt;foreign-keys&gt;&lt;key app="EN" db-id="25a50eesaadf5wewwv9vxpsovre9zvtsvts2" timestamp="0"&gt;45&lt;/key&gt;&lt;/foreign-keys&gt;&lt;ref-type name="Journal Article"&gt;17&lt;/ref-type&gt;&lt;contributors&gt;&lt;authors&gt;&lt;author&gt;Nguyen, T. D.&lt;/author&gt;&lt;author&gt;Attkisson, C. C.&lt;/author&gt;&lt;author&gt;Stegner, B. L.&lt;/author&gt;&lt;/authors&gt;&lt;/contributors&gt;&lt;titles&gt;&lt;title&gt;Assessment of patient satisfaction: development and refinement of a service evaluation questionnaire&lt;/title&gt;&lt;secondary-title&gt;Eval Program Plann&lt;/secondary-title&gt;&lt;/titles&gt;&lt;pages&gt;299-313&lt;/pages&gt;&lt;volume&gt;6&lt;/volume&gt;&lt;number&gt;3-4&lt;/number&gt;&lt;keywords&gt;&lt;keyword&gt;Analysis of Variance&lt;/keyword&gt;&lt;keyword&gt;*Consumer Satisfaction&lt;/keyword&gt;&lt;keyword&gt;*Health Services Research&lt;/keyword&gt;&lt;keyword&gt;*Questionnaires&lt;/keyword&gt;&lt;keyword&gt;United States&lt;/keyword&gt;&lt;/keywords&gt;&lt;dates&gt;&lt;year&gt;1983&lt;/year&gt;&lt;/dates&gt;&lt;accession-num&gt;10267258&lt;/accession-num&gt;&lt;urls&gt;&lt;related-urls&gt;&lt;url&gt;http://www.ncbi.nlm.nih.gov/entrez/query.fcgi?cmd=Retrieve&amp;amp;db=PubMed&amp;amp;dopt=Citation&amp;amp;list_uids=10267258 &lt;/url&gt;&lt;/related-urls&gt;&lt;/urls&gt;&lt;/record&gt;&lt;/Cite&gt;&lt;/EndNote&gt;</w:instrText>
            </w:r>
            <w:r w:rsidRPr="00873702">
              <w:rPr>
                <w:rFonts w:ascii="Arial" w:hAnsi="Arial" w:cs="Arial"/>
                <w:sz w:val="20"/>
                <w:vertAlign w:val="superscript"/>
                <w:lang w:val="en-US"/>
              </w:rPr>
              <w:fldChar w:fldCharType="separate"/>
            </w:r>
            <w:r w:rsidRPr="00873702">
              <w:rPr>
                <w:rFonts w:ascii="Arial" w:hAnsi="Arial" w:cs="Arial"/>
                <w:noProof/>
                <w:sz w:val="20"/>
                <w:vertAlign w:val="superscript"/>
                <w:lang w:val="en-US"/>
              </w:rPr>
              <w:t>[42]</w:t>
            </w:r>
            <w:r w:rsidRPr="00873702">
              <w:rPr>
                <w:rFonts w:ascii="Arial" w:hAnsi="Arial" w:cs="Arial"/>
                <w:sz w:val="20"/>
                <w:vertAlign w:val="superscript"/>
                <w:lang w:val="en-US"/>
              </w:rPr>
              <w:fldChar w:fldCharType="end"/>
            </w:r>
          </w:p>
          <w:p w14:paraId="6103ACF6" w14:textId="77777777" w:rsidR="002F44EA" w:rsidRPr="00873702" w:rsidRDefault="002F44EA" w:rsidP="002F44EA">
            <w:pPr>
              <w:numPr>
                <w:ilvl w:val="0"/>
                <w:numId w:val="10"/>
              </w:numPr>
              <w:shd w:val="clear" w:color="auto" w:fill="FFFFFF"/>
              <w:snapToGrid w:val="0"/>
              <w:spacing w:before="40" w:after="40" w:line="480" w:lineRule="auto"/>
              <w:ind w:left="176" w:hanging="176"/>
              <w:jc w:val="both"/>
              <w:rPr>
                <w:rFonts w:ascii="Arial" w:hAnsi="Arial" w:cs="Arial"/>
                <w:sz w:val="20"/>
                <w:lang w:val="en-US"/>
              </w:rPr>
            </w:pPr>
            <w:r w:rsidRPr="00873702">
              <w:rPr>
                <w:rFonts w:ascii="Arial" w:hAnsi="Arial" w:cs="Arial"/>
                <w:sz w:val="20"/>
                <w:lang w:val="en-US"/>
              </w:rPr>
              <w:lastRenderedPageBreak/>
              <w:t>Medication adherence (see previous paragraph above)</w:t>
            </w:r>
            <w:r w:rsidRPr="00873702">
              <w:rPr>
                <w:rFonts w:ascii="Arial" w:hAnsi="Arial" w:cs="Arial"/>
                <w:sz w:val="20"/>
                <w:vertAlign w:val="superscript"/>
                <w:lang w:val="en-US"/>
              </w:rPr>
              <w:fldChar w:fldCharType="begin"/>
            </w:r>
            <w:r w:rsidRPr="00873702">
              <w:rPr>
                <w:rFonts w:ascii="Arial" w:hAnsi="Arial" w:cs="Arial"/>
                <w:sz w:val="20"/>
                <w:vertAlign w:val="superscript"/>
                <w:lang w:val="en-US"/>
              </w:rPr>
              <w:instrText xml:space="preserve"> ADDIN EN.CITE &lt;EndNote&gt;&lt;Cite&gt;&lt;Author&gt;Kane&lt;/Author&gt;&lt;Year&gt;2003&lt;/Year&gt;&lt;RecNum&gt;363&lt;/RecNum&gt;&lt;DisplayText&gt;[38]&lt;/DisplayText&gt;&lt;record&gt;&lt;rec-number&gt;363&lt;/rec-number&gt;&lt;foreign-keys&gt;&lt;key app="EN" db-id="25a50eesaadf5wewwv9vxpsovre9zvtsvts2" timestamp="1374333111"&gt;363&lt;/key&gt;&lt;/foreign-keys&gt;&lt;ref-type name="Journal Article"&gt;17&lt;/ref-type&gt;&lt;contributors&gt;&lt;authors&gt;&lt;author&gt;Kane, J. M.&lt;/author&gt;&lt;author&gt;Leucht, S.&lt;/author&gt;&lt;author&gt;Carpenter, D.&lt;/author&gt;&lt;author&gt;Docherty, J. P.&lt;/author&gt;&lt;/authors&gt;&lt;/contributors&gt;&lt;titles&gt;&lt;title&gt;The expert consensus guideline series. Optimizing pharmacologic treatment of psychotic disorders. Introduction: methods, commentary, and summary&lt;/title&gt;&lt;secondary-title&gt;J Clin Psychiatry&lt;/secondary-title&gt;&lt;/titles&gt;&lt;periodical&gt;&lt;full-title&gt;J Clin Psychiatry&lt;/full-title&gt;&lt;/periodical&gt;&lt;pages&gt;5-19&lt;/pages&gt;&lt;volume&gt;64 Suppl 12&lt;/volume&gt;&lt;edition&gt;2003/12/03&lt;/edition&gt;&lt;keywords&gt;&lt;keyword&gt;Antipsychotic Agents/ therapeutic use&lt;/keyword&gt;&lt;keyword&gt;Humans&lt;/keyword&gt;&lt;keyword&gt;Practice Guidelines as Topic&lt;/keyword&gt;&lt;keyword&gt;Psychotic Disorders/ drug therapy&lt;/keyword&gt;&lt;/keywords&gt;&lt;dates&gt;&lt;year&gt;2003&lt;/year&gt;&lt;/dates&gt;&lt;isbn&gt;0160-6689 (Print)&amp;#xD;0160-6689 (Linking)&lt;/isbn&gt;&lt;accession-num&gt;14640142&lt;/accession-num&gt;&lt;urls&gt;&lt;/urls&gt;&lt;remote-database-provider&gt;Nlm&lt;/remote-database-provider&gt;&lt;language&gt;eng&lt;/language&gt;&lt;/record&gt;&lt;/Cite&gt;&lt;/EndNote&gt;</w:instrText>
            </w:r>
            <w:r w:rsidRPr="00873702">
              <w:rPr>
                <w:rFonts w:ascii="Arial" w:hAnsi="Arial" w:cs="Arial"/>
                <w:sz w:val="20"/>
                <w:vertAlign w:val="superscript"/>
                <w:lang w:val="en-US"/>
              </w:rPr>
              <w:fldChar w:fldCharType="separate"/>
            </w:r>
            <w:r w:rsidRPr="00873702">
              <w:rPr>
                <w:rFonts w:ascii="Arial" w:hAnsi="Arial" w:cs="Arial"/>
                <w:noProof/>
                <w:sz w:val="20"/>
                <w:vertAlign w:val="superscript"/>
                <w:lang w:val="en-US"/>
              </w:rPr>
              <w:t>[38]</w:t>
            </w:r>
            <w:r w:rsidRPr="00873702">
              <w:rPr>
                <w:rFonts w:ascii="Arial" w:hAnsi="Arial" w:cs="Arial"/>
                <w:sz w:val="20"/>
                <w:vertAlign w:val="superscript"/>
                <w:lang w:val="en-US"/>
              </w:rPr>
              <w:fldChar w:fldCharType="end"/>
            </w:r>
          </w:p>
        </w:tc>
      </w:tr>
    </w:tbl>
    <w:p w14:paraId="578EA314" w14:textId="41F867A7" w:rsidR="00611ECF" w:rsidRPr="00873702" w:rsidRDefault="00611ECF" w:rsidP="005E0A09">
      <w:pPr>
        <w:spacing w:line="276" w:lineRule="auto"/>
        <w:rPr>
          <w:rFonts w:ascii="Arial" w:hAnsi="Arial" w:cs="Arial"/>
          <w:lang w:val="en-GB"/>
        </w:rPr>
      </w:pPr>
    </w:p>
    <w:p w14:paraId="3A03C975" w14:textId="77777777" w:rsidR="007D17B5" w:rsidRPr="00873702" w:rsidRDefault="007D17B5" w:rsidP="005E0A09">
      <w:pPr>
        <w:spacing w:line="276" w:lineRule="auto"/>
        <w:rPr>
          <w:rFonts w:ascii="Arial" w:hAnsi="Arial" w:cs="Arial"/>
          <w:lang w:val="en-GB"/>
        </w:rPr>
      </w:pPr>
    </w:p>
    <w:p w14:paraId="550FD779" w14:textId="77777777" w:rsidR="00DB1A16" w:rsidRPr="00873702" w:rsidRDefault="00873702" w:rsidP="005E0A09">
      <w:pPr>
        <w:spacing w:line="276" w:lineRule="auto"/>
        <w:rPr>
          <w:rFonts w:ascii="Arial" w:hAnsi="Arial" w:cs="Arial"/>
          <w:lang w:val="en-US"/>
        </w:rPr>
      </w:pPr>
    </w:p>
    <w:bookmarkEnd w:id="0"/>
    <w:sectPr w:rsidR="00DB1A16" w:rsidRPr="008737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36E58"/>
    <w:multiLevelType w:val="hybridMultilevel"/>
    <w:tmpl w:val="C952DA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DE608E6"/>
    <w:multiLevelType w:val="hybridMultilevel"/>
    <w:tmpl w:val="45EE2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38B7AEE"/>
    <w:multiLevelType w:val="hybridMultilevel"/>
    <w:tmpl w:val="82FC6D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75C4816"/>
    <w:multiLevelType w:val="hybridMultilevel"/>
    <w:tmpl w:val="500652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B7F1E66"/>
    <w:multiLevelType w:val="hybridMultilevel"/>
    <w:tmpl w:val="ED824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A8744D2"/>
    <w:multiLevelType w:val="hybridMultilevel"/>
    <w:tmpl w:val="C22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240C7F"/>
    <w:multiLevelType w:val="hybridMultilevel"/>
    <w:tmpl w:val="1A769B2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F513F94"/>
    <w:multiLevelType w:val="hybridMultilevel"/>
    <w:tmpl w:val="AB544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42509D8"/>
    <w:multiLevelType w:val="hybridMultilevel"/>
    <w:tmpl w:val="9D5A0DC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77464FE"/>
    <w:multiLevelType w:val="hybridMultilevel"/>
    <w:tmpl w:val="7DA48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E0B4BC8"/>
    <w:multiLevelType w:val="hybridMultilevel"/>
    <w:tmpl w:val="8AB608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0"/>
  </w:num>
  <w:num w:numId="5">
    <w:abstractNumId w:val="1"/>
  </w:num>
  <w:num w:numId="6">
    <w:abstractNumId w:val="3"/>
  </w:num>
  <w:num w:numId="7">
    <w:abstractNumId w:val="5"/>
  </w:num>
  <w:num w:numId="8">
    <w:abstractNumId w:val="4"/>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13"/>
    <w:rsid w:val="00043D2E"/>
    <w:rsid w:val="000530D3"/>
    <w:rsid w:val="000F3DC4"/>
    <w:rsid w:val="00116FE0"/>
    <w:rsid w:val="0016345A"/>
    <w:rsid w:val="00183DB3"/>
    <w:rsid w:val="001E317A"/>
    <w:rsid w:val="0020252C"/>
    <w:rsid w:val="00205161"/>
    <w:rsid w:val="002F44EA"/>
    <w:rsid w:val="003D3735"/>
    <w:rsid w:val="003E2024"/>
    <w:rsid w:val="0042702E"/>
    <w:rsid w:val="004811BC"/>
    <w:rsid w:val="004A0157"/>
    <w:rsid w:val="004A1E1C"/>
    <w:rsid w:val="004E1F8B"/>
    <w:rsid w:val="005043C6"/>
    <w:rsid w:val="00515976"/>
    <w:rsid w:val="00556F5D"/>
    <w:rsid w:val="00565BA4"/>
    <w:rsid w:val="005D1B9E"/>
    <w:rsid w:val="005E0A09"/>
    <w:rsid w:val="00601208"/>
    <w:rsid w:val="00611ECF"/>
    <w:rsid w:val="00616AC6"/>
    <w:rsid w:val="00622CD0"/>
    <w:rsid w:val="00684B8A"/>
    <w:rsid w:val="00703057"/>
    <w:rsid w:val="007D17B5"/>
    <w:rsid w:val="00872239"/>
    <w:rsid w:val="00873702"/>
    <w:rsid w:val="0087662F"/>
    <w:rsid w:val="008D1DEC"/>
    <w:rsid w:val="008D75A6"/>
    <w:rsid w:val="008F02DC"/>
    <w:rsid w:val="008F4286"/>
    <w:rsid w:val="00952678"/>
    <w:rsid w:val="009B58E9"/>
    <w:rsid w:val="00A73D13"/>
    <w:rsid w:val="00AF6978"/>
    <w:rsid w:val="00B16B0F"/>
    <w:rsid w:val="00B22719"/>
    <w:rsid w:val="00B62E9A"/>
    <w:rsid w:val="00B860DC"/>
    <w:rsid w:val="00B87646"/>
    <w:rsid w:val="00C511C9"/>
    <w:rsid w:val="00C538E8"/>
    <w:rsid w:val="00CD70EF"/>
    <w:rsid w:val="00D35705"/>
    <w:rsid w:val="00D62E8D"/>
    <w:rsid w:val="00D72F03"/>
    <w:rsid w:val="00E35BF8"/>
    <w:rsid w:val="00E42CC1"/>
    <w:rsid w:val="00E446AE"/>
    <w:rsid w:val="00E455AE"/>
    <w:rsid w:val="00E80FDB"/>
    <w:rsid w:val="00EB3399"/>
    <w:rsid w:val="00ED1BEC"/>
    <w:rsid w:val="00ED78B4"/>
    <w:rsid w:val="00F672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3A357"/>
  <w15:chartTrackingRefBased/>
  <w15:docId w15:val="{D72CF510-E657-4D6D-A65E-C176FC943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35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qFormat/>
    <w:rsid w:val="00E35BF8"/>
    <w:pPr>
      <w:ind w:left="720"/>
      <w:contextualSpacing/>
    </w:pPr>
  </w:style>
  <w:style w:type="character" w:styleId="Kommentarzeichen">
    <w:name w:val="annotation reference"/>
    <w:basedOn w:val="Absatz-Standardschriftart"/>
    <w:uiPriority w:val="99"/>
    <w:semiHidden/>
    <w:unhideWhenUsed/>
    <w:rsid w:val="00B62E9A"/>
    <w:rPr>
      <w:sz w:val="16"/>
      <w:szCs w:val="16"/>
    </w:rPr>
  </w:style>
  <w:style w:type="paragraph" w:styleId="Kommentartext">
    <w:name w:val="annotation text"/>
    <w:basedOn w:val="Standard"/>
    <w:link w:val="KommentartextZchn"/>
    <w:uiPriority w:val="99"/>
    <w:semiHidden/>
    <w:unhideWhenUsed/>
    <w:rsid w:val="00B62E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62E9A"/>
    <w:rPr>
      <w:sz w:val="20"/>
      <w:szCs w:val="20"/>
    </w:rPr>
  </w:style>
  <w:style w:type="paragraph" w:styleId="Kommentarthema">
    <w:name w:val="annotation subject"/>
    <w:basedOn w:val="Kommentartext"/>
    <w:next w:val="Kommentartext"/>
    <w:link w:val="KommentarthemaZchn"/>
    <w:uiPriority w:val="99"/>
    <w:semiHidden/>
    <w:unhideWhenUsed/>
    <w:rsid w:val="00B62E9A"/>
    <w:rPr>
      <w:b/>
      <w:bCs/>
    </w:rPr>
  </w:style>
  <w:style w:type="character" w:customStyle="1" w:styleId="KommentarthemaZchn">
    <w:name w:val="Kommentarthema Zchn"/>
    <w:basedOn w:val="KommentartextZchn"/>
    <w:link w:val="Kommentarthema"/>
    <w:uiPriority w:val="99"/>
    <w:semiHidden/>
    <w:rsid w:val="00B62E9A"/>
    <w:rPr>
      <w:b/>
      <w:bCs/>
      <w:sz w:val="20"/>
      <w:szCs w:val="20"/>
    </w:rPr>
  </w:style>
  <w:style w:type="paragraph" w:styleId="Sprechblasentext">
    <w:name w:val="Balloon Text"/>
    <w:basedOn w:val="Standard"/>
    <w:link w:val="SprechblasentextZchn"/>
    <w:uiPriority w:val="99"/>
    <w:semiHidden/>
    <w:unhideWhenUsed/>
    <w:rsid w:val="00B62E9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2E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745240">
      <w:bodyDiv w:val="1"/>
      <w:marLeft w:val="0"/>
      <w:marRight w:val="0"/>
      <w:marTop w:val="0"/>
      <w:marBottom w:val="0"/>
      <w:divBdr>
        <w:top w:val="none" w:sz="0" w:space="0" w:color="auto"/>
        <w:left w:val="none" w:sz="0" w:space="0" w:color="auto"/>
        <w:bottom w:val="none" w:sz="0" w:space="0" w:color="auto"/>
        <w:right w:val="none" w:sz="0" w:space="0" w:color="auto"/>
      </w:divBdr>
      <w:divsChild>
        <w:div w:id="725032306">
          <w:marLeft w:val="0"/>
          <w:marRight w:val="0"/>
          <w:marTop w:val="0"/>
          <w:marBottom w:val="0"/>
          <w:divBdr>
            <w:top w:val="none" w:sz="0" w:space="0" w:color="auto"/>
            <w:left w:val="none" w:sz="0" w:space="0" w:color="auto"/>
            <w:bottom w:val="none" w:sz="0" w:space="0" w:color="auto"/>
            <w:right w:val="none" w:sz="0" w:space="0" w:color="auto"/>
          </w:divBdr>
          <w:divsChild>
            <w:div w:id="1466505309">
              <w:marLeft w:val="0"/>
              <w:marRight w:val="0"/>
              <w:marTop w:val="0"/>
              <w:marBottom w:val="0"/>
              <w:divBdr>
                <w:top w:val="none" w:sz="0" w:space="0" w:color="auto"/>
                <w:left w:val="none" w:sz="0" w:space="0" w:color="auto"/>
                <w:bottom w:val="none" w:sz="0" w:space="0" w:color="auto"/>
                <w:right w:val="none" w:sz="0" w:space="0" w:color="auto"/>
              </w:divBdr>
              <w:divsChild>
                <w:div w:id="797183056">
                  <w:marLeft w:val="0"/>
                  <w:marRight w:val="0"/>
                  <w:marTop w:val="0"/>
                  <w:marBottom w:val="0"/>
                  <w:divBdr>
                    <w:top w:val="none" w:sz="0" w:space="0" w:color="auto"/>
                    <w:left w:val="none" w:sz="0" w:space="0" w:color="auto"/>
                    <w:bottom w:val="none" w:sz="0" w:space="0" w:color="auto"/>
                    <w:right w:val="none" w:sz="0" w:space="0" w:color="auto"/>
                  </w:divBdr>
                  <w:divsChild>
                    <w:div w:id="2102752942">
                      <w:marLeft w:val="0"/>
                      <w:marRight w:val="0"/>
                      <w:marTop w:val="0"/>
                      <w:marBottom w:val="0"/>
                      <w:divBdr>
                        <w:top w:val="none" w:sz="0" w:space="0" w:color="auto"/>
                        <w:left w:val="none" w:sz="0" w:space="0" w:color="auto"/>
                        <w:bottom w:val="none" w:sz="0" w:space="0" w:color="auto"/>
                        <w:right w:val="none" w:sz="0" w:space="0" w:color="auto"/>
                      </w:divBdr>
                      <w:divsChild>
                        <w:div w:id="1427727627">
                          <w:marLeft w:val="0"/>
                          <w:marRight w:val="0"/>
                          <w:marTop w:val="0"/>
                          <w:marBottom w:val="0"/>
                          <w:divBdr>
                            <w:top w:val="none" w:sz="0" w:space="0" w:color="auto"/>
                            <w:left w:val="none" w:sz="0" w:space="0" w:color="auto"/>
                            <w:bottom w:val="none" w:sz="0" w:space="0" w:color="auto"/>
                            <w:right w:val="none" w:sz="0" w:space="0" w:color="auto"/>
                          </w:divBdr>
                          <w:divsChild>
                            <w:div w:id="1539271916">
                              <w:marLeft w:val="0"/>
                              <w:marRight w:val="0"/>
                              <w:marTop w:val="0"/>
                              <w:marBottom w:val="0"/>
                              <w:divBdr>
                                <w:top w:val="none" w:sz="0" w:space="0" w:color="auto"/>
                                <w:left w:val="none" w:sz="0" w:space="0" w:color="auto"/>
                                <w:bottom w:val="none" w:sz="0" w:space="0" w:color="auto"/>
                                <w:right w:val="none" w:sz="0" w:space="0" w:color="auto"/>
                              </w:divBdr>
                              <w:divsChild>
                                <w:div w:id="651636511">
                                  <w:marLeft w:val="0"/>
                                  <w:marRight w:val="0"/>
                                  <w:marTop w:val="0"/>
                                  <w:marBottom w:val="0"/>
                                  <w:divBdr>
                                    <w:top w:val="none" w:sz="0" w:space="0" w:color="auto"/>
                                    <w:left w:val="none" w:sz="0" w:space="0" w:color="auto"/>
                                    <w:bottom w:val="none" w:sz="0" w:space="0" w:color="auto"/>
                                    <w:right w:val="none" w:sz="0" w:space="0" w:color="auto"/>
                                  </w:divBdr>
                                  <w:divsChild>
                                    <w:div w:id="770392320">
                                      <w:marLeft w:val="60"/>
                                      <w:marRight w:val="0"/>
                                      <w:marTop w:val="0"/>
                                      <w:marBottom w:val="0"/>
                                      <w:divBdr>
                                        <w:top w:val="none" w:sz="0" w:space="0" w:color="auto"/>
                                        <w:left w:val="none" w:sz="0" w:space="0" w:color="auto"/>
                                        <w:bottom w:val="none" w:sz="0" w:space="0" w:color="auto"/>
                                        <w:right w:val="none" w:sz="0" w:space="0" w:color="auto"/>
                                      </w:divBdr>
                                      <w:divsChild>
                                        <w:div w:id="18699104">
                                          <w:marLeft w:val="0"/>
                                          <w:marRight w:val="0"/>
                                          <w:marTop w:val="0"/>
                                          <w:marBottom w:val="0"/>
                                          <w:divBdr>
                                            <w:top w:val="none" w:sz="0" w:space="0" w:color="auto"/>
                                            <w:left w:val="none" w:sz="0" w:space="0" w:color="auto"/>
                                            <w:bottom w:val="none" w:sz="0" w:space="0" w:color="auto"/>
                                            <w:right w:val="none" w:sz="0" w:space="0" w:color="auto"/>
                                          </w:divBdr>
                                          <w:divsChild>
                                            <w:div w:id="1110507994">
                                              <w:marLeft w:val="0"/>
                                              <w:marRight w:val="0"/>
                                              <w:marTop w:val="0"/>
                                              <w:marBottom w:val="750"/>
                                              <w:divBdr>
                                                <w:top w:val="single" w:sz="6" w:space="0" w:color="F5F5F5"/>
                                                <w:left w:val="single" w:sz="6" w:space="0" w:color="F5F5F5"/>
                                                <w:bottom w:val="single" w:sz="6" w:space="0" w:color="F5F5F5"/>
                                                <w:right w:val="single" w:sz="6" w:space="0" w:color="F5F5F5"/>
                                              </w:divBdr>
                                              <w:divsChild>
                                                <w:div w:id="782919605">
                                                  <w:marLeft w:val="0"/>
                                                  <w:marRight w:val="0"/>
                                                  <w:marTop w:val="0"/>
                                                  <w:marBottom w:val="0"/>
                                                  <w:divBdr>
                                                    <w:top w:val="none" w:sz="0" w:space="0" w:color="auto"/>
                                                    <w:left w:val="none" w:sz="0" w:space="0" w:color="auto"/>
                                                    <w:bottom w:val="none" w:sz="0" w:space="0" w:color="auto"/>
                                                    <w:right w:val="none" w:sz="0" w:space="0" w:color="auto"/>
                                                  </w:divBdr>
                                                  <w:divsChild>
                                                    <w:div w:id="187480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3785</Words>
  <Characters>23848</Characters>
  <Application>Microsoft Macintosh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Wuestner, Anne</dc:creator>
  <cp:keywords/>
  <dc:description/>
  <cp:lastModifiedBy>Daniel Schöttle</cp:lastModifiedBy>
  <cp:revision>14</cp:revision>
  <dcterms:created xsi:type="dcterms:W3CDTF">2017-01-13T20:27:00Z</dcterms:created>
  <dcterms:modified xsi:type="dcterms:W3CDTF">2017-01-16T17:12:00Z</dcterms:modified>
</cp:coreProperties>
</file>