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1A" w:rsidRPr="00E52751" w:rsidRDefault="00E52751" w:rsidP="00E52751">
      <w:pPr>
        <w:jc w:val="center"/>
        <w:rPr>
          <w:rFonts w:ascii="Arial" w:hAnsi="Arial" w:cs="Arial"/>
          <w:b/>
        </w:rPr>
      </w:pPr>
      <w:r w:rsidRPr="00E52751">
        <w:rPr>
          <w:rFonts w:ascii="Arial" w:hAnsi="Arial" w:cs="Arial"/>
          <w:b/>
        </w:rPr>
        <w:t>Supplemental Figures</w:t>
      </w:r>
    </w:p>
    <w:p w:rsidR="00E52751" w:rsidRPr="00E52751" w:rsidRDefault="00E52751" w:rsidP="00E52751">
      <w:pPr>
        <w:jc w:val="center"/>
        <w:rPr>
          <w:rFonts w:ascii="Arial" w:hAnsi="Arial" w:cs="Arial"/>
        </w:rPr>
      </w:pPr>
    </w:p>
    <w:p w:rsidR="00E52751" w:rsidRPr="00E52751" w:rsidRDefault="00E52751" w:rsidP="00E52751">
      <w:pPr>
        <w:jc w:val="center"/>
        <w:rPr>
          <w:rFonts w:ascii="Arial" w:hAnsi="Arial" w:cs="Arial"/>
        </w:rPr>
      </w:pPr>
      <w:r w:rsidRPr="00E52751">
        <w:rPr>
          <w:rFonts w:ascii="Arial" w:hAnsi="Arial" w:cs="Arial"/>
        </w:rPr>
        <w:t>Prenatal alcohol exposure alters glucocorticoid receptor trafficking in the medial frontal cortex of adolescent mice.</w:t>
      </w:r>
    </w:p>
    <w:p w:rsidR="00E52751" w:rsidRPr="00E52751" w:rsidRDefault="00E52751" w:rsidP="00E52751">
      <w:pPr>
        <w:jc w:val="center"/>
        <w:rPr>
          <w:rFonts w:ascii="Arial" w:hAnsi="Arial" w:cs="Arial"/>
        </w:rPr>
      </w:pPr>
    </w:p>
    <w:p w:rsidR="00E52751" w:rsidRPr="00E52751" w:rsidRDefault="00E52751" w:rsidP="00E52751">
      <w:pPr>
        <w:jc w:val="center"/>
        <w:rPr>
          <w:rFonts w:ascii="Arial" w:hAnsi="Arial" w:cs="Arial"/>
        </w:rPr>
      </w:pPr>
      <w:r w:rsidRPr="00E52751">
        <w:rPr>
          <w:rFonts w:ascii="Arial" w:hAnsi="Arial" w:cs="Arial"/>
        </w:rPr>
        <w:t>Andrea M. Allan, Samantha L. Goggin, Kevin K. Caldwell</w:t>
      </w:r>
    </w:p>
    <w:p w:rsidR="00A634B8" w:rsidRDefault="00E52751" w:rsidP="00E52751">
      <w:pPr>
        <w:jc w:val="center"/>
        <w:rPr>
          <w:rFonts w:ascii="Arial" w:hAnsi="Arial" w:cs="Arial"/>
        </w:rPr>
      </w:pPr>
      <w:r w:rsidRPr="00E52751">
        <w:rPr>
          <w:rFonts w:ascii="Arial" w:hAnsi="Arial" w:cs="Arial"/>
        </w:rPr>
        <w:t>Department of Neurosciences, School of Medicine, University of New Mexico Health Sciences Center, Albuquerque, New Mexico, 87131, USA</w:t>
      </w:r>
    </w:p>
    <w:p w:rsidR="00A634B8" w:rsidRDefault="00A634B8">
      <w:pPr>
        <w:rPr>
          <w:rFonts w:ascii="Arial" w:hAnsi="Arial" w:cs="Arial"/>
        </w:rPr>
      </w:pPr>
      <w:r>
        <w:rPr>
          <w:rFonts w:ascii="Arial" w:hAnsi="Arial" w:cs="Arial"/>
        </w:rPr>
        <w:br w:type="page"/>
      </w:r>
    </w:p>
    <w:p w:rsidR="00433FBF" w:rsidRDefault="00433FBF" w:rsidP="00E52751">
      <w:pPr>
        <w:jc w:val="center"/>
        <w:rPr>
          <w:rFonts w:ascii="Arial" w:hAnsi="Arial" w:cs="Arial"/>
        </w:rPr>
      </w:pPr>
      <w:r>
        <w:rPr>
          <w:rFonts w:ascii="Arial" w:hAnsi="Arial" w:cs="Arial"/>
        </w:rPr>
        <w:lastRenderedPageBreak/>
        <w:t>Supplemental figure 1</w:t>
      </w:r>
    </w:p>
    <w:p w:rsidR="00116AFD" w:rsidRDefault="007B2758" w:rsidP="00E52751">
      <w:pPr>
        <w:jc w:val="center"/>
        <w:rPr>
          <w:rFonts w:ascii="Arial" w:hAnsi="Arial" w:cs="Arial"/>
        </w:rPr>
      </w:pPr>
      <w:r>
        <w:object w:dxaOrig="5890" w:dyaOrig="4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pt;height:230.4pt" o:ole="">
            <v:imagedata r:id="rId5" o:title=""/>
          </v:shape>
          <o:OLEObject Type="Embed" ProgID="Prism6.Document" ShapeID="_x0000_i1025" DrawAspect="Content" ObjectID="_1442988187" r:id="rId6"/>
        </w:object>
      </w:r>
    </w:p>
    <w:p w:rsidR="00433FBF" w:rsidRDefault="00DC32A3" w:rsidP="00E52751">
      <w:pPr>
        <w:jc w:val="center"/>
        <w:rPr>
          <w:rFonts w:ascii="Arial" w:hAnsi="Arial" w:cs="Arial"/>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41pt;margin-top:21.1pt;width:292.45pt;height:55.4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C47388" w:rsidRDefault="00C47388" w:rsidP="00DC32A3">
                  <w:pPr>
                    <w:jc w:val="center"/>
                  </w:pPr>
                  <w:r>
                    <w:t xml:space="preserve">Supplemental Figure 1: Demonstration of the linearity of the </w:t>
                  </w:r>
                  <w:proofErr w:type="spellStart"/>
                  <w:r>
                    <w:t>Coomassie</w:t>
                  </w:r>
                  <w:proofErr w:type="spellEnd"/>
                  <w:r>
                    <w:t xml:space="preserve"> stain</w:t>
                  </w:r>
                  <w:r w:rsidR="007B2758">
                    <w:t xml:space="preserve">.  Range tested is from </w:t>
                  </w:r>
                  <w:r>
                    <w:t>5-60</w:t>
                  </w:r>
                  <w:r w:rsidR="007B2758">
                    <w:t>µ</w:t>
                  </w:r>
                  <w:r>
                    <w:t xml:space="preserve">g of protein. </w:t>
                  </w:r>
                  <w:r w:rsidR="007B2758">
                    <w:t>Study used less than 35 µg of protein throughout.</w:t>
                  </w:r>
                </w:p>
              </w:txbxContent>
            </v:textbox>
          </v:shape>
        </w:pict>
      </w:r>
    </w:p>
    <w:p w:rsidR="00C47388" w:rsidRDefault="00C47388" w:rsidP="00E52751">
      <w:pPr>
        <w:jc w:val="center"/>
        <w:rPr>
          <w:rFonts w:ascii="Arial" w:hAnsi="Arial" w:cs="Arial"/>
        </w:rPr>
      </w:pPr>
      <w:bookmarkStart w:id="0" w:name="OLE_LINK1"/>
    </w:p>
    <w:p w:rsidR="00C47388" w:rsidRDefault="00C47388" w:rsidP="00E52751">
      <w:pPr>
        <w:jc w:val="center"/>
        <w:rPr>
          <w:rFonts w:ascii="Arial" w:hAnsi="Arial" w:cs="Arial"/>
        </w:rPr>
      </w:pPr>
    </w:p>
    <w:p w:rsidR="00C47388" w:rsidRDefault="00C47388" w:rsidP="00E52751">
      <w:pPr>
        <w:jc w:val="center"/>
        <w:rPr>
          <w:rFonts w:ascii="Arial" w:hAnsi="Arial" w:cs="Arial"/>
        </w:rPr>
      </w:pPr>
    </w:p>
    <w:p w:rsidR="00C47388" w:rsidRDefault="00C47388" w:rsidP="00E52751">
      <w:pPr>
        <w:jc w:val="center"/>
        <w:rPr>
          <w:rFonts w:ascii="Arial" w:hAnsi="Arial" w:cs="Arial"/>
        </w:rPr>
      </w:pPr>
    </w:p>
    <w:p w:rsidR="00C47388" w:rsidRDefault="00C47388" w:rsidP="00E52751">
      <w:pPr>
        <w:jc w:val="center"/>
        <w:rPr>
          <w:rFonts w:ascii="Arial" w:hAnsi="Arial" w:cs="Arial"/>
        </w:rPr>
      </w:pPr>
    </w:p>
    <w:p w:rsidR="00C47388" w:rsidRDefault="00C47388" w:rsidP="00E52751">
      <w:pPr>
        <w:jc w:val="center"/>
        <w:rPr>
          <w:rFonts w:ascii="Arial" w:hAnsi="Arial" w:cs="Arial"/>
        </w:rPr>
      </w:pPr>
    </w:p>
    <w:p w:rsidR="00C47388" w:rsidRDefault="00C47388" w:rsidP="00E52751">
      <w:pPr>
        <w:jc w:val="center"/>
        <w:rPr>
          <w:rFonts w:ascii="Arial" w:hAnsi="Arial" w:cs="Arial"/>
        </w:rPr>
      </w:pPr>
    </w:p>
    <w:p w:rsidR="00C47388" w:rsidRDefault="00C47388">
      <w:pPr>
        <w:rPr>
          <w:rFonts w:ascii="Arial" w:hAnsi="Arial" w:cs="Arial"/>
        </w:rPr>
      </w:pPr>
      <w:r>
        <w:rPr>
          <w:rFonts w:ascii="Arial" w:hAnsi="Arial" w:cs="Arial"/>
        </w:rPr>
        <w:br w:type="page"/>
      </w:r>
    </w:p>
    <w:p w:rsidR="00E52751" w:rsidRDefault="00DC32A3" w:rsidP="00E52751">
      <w:pPr>
        <w:jc w:val="center"/>
        <w:rPr>
          <w:rFonts w:ascii="Arial" w:hAnsi="Arial" w:cs="Arial"/>
        </w:rPr>
      </w:pPr>
      <w:r>
        <w:rPr>
          <w:noProof/>
        </w:rPr>
        <w:lastRenderedPageBreak/>
        <w:pict>
          <v:shape id="_x0000_s1036" type="#_x0000_t202" style="position:absolute;left:0;text-align:left;margin-left:149.6pt;margin-top:16.45pt;width:25.4pt;height:19.55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882609" w:rsidRDefault="00882609" w:rsidP="00882609">
                  <w:r>
                    <w:t>B</w:t>
                  </w:r>
                </w:p>
              </w:txbxContent>
            </v:textbox>
          </v:shape>
        </w:pict>
      </w:r>
      <w:r>
        <w:rPr>
          <w:noProof/>
        </w:rPr>
        <w:pict>
          <v:shape id="_x0000_s1033" type="#_x0000_t202" style="position:absolute;left:0;text-align:left;margin-left:-11.35pt;margin-top:22.1pt;width:25.4pt;height:19.5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3">
              <w:txbxContent>
                <w:p w:rsidR="00976A92" w:rsidRDefault="00976A92">
                  <w:r>
                    <w:t>A</w:t>
                  </w:r>
                </w:p>
              </w:txbxContent>
            </v:textbox>
          </v:shape>
        </w:pict>
      </w:r>
      <w:r w:rsidR="00A634B8">
        <w:rPr>
          <w:rFonts w:ascii="Arial" w:hAnsi="Arial" w:cs="Arial"/>
        </w:rPr>
        <w:t xml:space="preserve">Supplemental figure </w:t>
      </w:r>
      <w:r w:rsidR="00433FBF">
        <w:rPr>
          <w:rFonts w:ascii="Arial" w:hAnsi="Arial" w:cs="Arial"/>
        </w:rPr>
        <w:t>2</w:t>
      </w:r>
    </w:p>
    <w:bookmarkEnd w:id="0"/>
    <w:p w:rsidR="00A634B8" w:rsidRDefault="00976A92" w:rsidP="00463E65">
      <w:r>
        <w:object w:dxaOrig="6178" w:dyaOrig="4382">
          <v:shape id="_x0000_i1026" type="#_x0000_t75" style="width:166.1pt;height:117.6pt" o:ole="">
            <v:imagedata r:id="rId7" o:title=""/>
          </v:shape>
          <o:OLEObject Type="Embed" ProgID="Prism6.Document" ShapeID="_x0000_i1026" DrawAspect="Content" ObjectID="_1442988188" r:id="rId8"/>
        </w:object>
      </w:r>
      <w:r w:rsidRPr="00976A92">
        <w:t xml:space="preserve"> </w:t>
      </w:r>
      <w:r>
        <w:object w:dxaOrig="3705" w:dyaOrig="2572">
          <v:shape id="_x0000_i1027" type="#_x0000_t75" style="width:162.7pt;height:112.8pt" o:ole="">
            <v:imagedata r:id="rId9" o:title=""/>
          </v:shape>
          <o:OLEObject Type="Embed" ProgID="Prism6.Document" ShapeID="_x0000_i1027" DrawAspect="Content" ObjectID="_1442988189" r:id="rId10"/>
        </w:object>
      </w:r>
    </w:p>
    <w:p w:rsidR="00C47388" w:rsidRDefault="00DC32A3" w:rsidP="00E52751">
      <w:pPr>
        <w:jc w:val="center"/>
      </w:pPr>
      <w:r>
        <w:rPr>
          <w:noProof/>
        </w:rPr>
        <w:pict>
          <v:shape id="_x0000_s1035" type="#_x0000_t202" style="position:absolute;left:0;text-align:left;margin-left:14.05pt;margin-top:23.4pt;width:25.4pt;height:19.5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882609" w:rsidRDefault="00882609" w:rsidP="00882609">
                  <w:r>
                    <w:t>C</w:t>
                  </w:r>
                </w:p>
              </w:txbxContent>
            </v:textbox>
          </v:shape>
        </w:pict>
      </w:r>
    </w:p>
    <w:p w:rsidR="00C47388" w:rsidRDefault="00DC32A3" w:rsidP="00463E65">
      <w:r>
        <w:rPr>
          <w:noProof/>
        </w:rPr>
        <w:pict>
          <v:shape id="_x0000_s1037" type="#_x0000_t202" style="position:absolute;margin-left:215.9pt;margin-top:2pt;width:25.4pt;height:19.55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882609" w:rsidRDefault="00882609" w:rsidP="00882609">
                  <w:r>
                    <w:t>D</w:t>
                  </w:r>
                </w:p>
              </w:txbxContent>
            </v:textbox>
          </v:shape>
        </w:pict>
      </w:r>
      <w:r w:rsidR="00463E65">
        <w:object w:dxaOrig="6178" w:dyaOrig="4281">
          <v:shape id="_x0000_i1028" type="#_x0000_t75" style="width:185.3pt;height:128.15pt" o:ole="">
            <v:imagedata r:id="rId11" o:title=""/>
          </v:shape>
          <o:OLEObject Type="Embed" ProgID="Prism6.Document" ShapeID="_x0000_i1028" DrawAspect="Content" ObjectID="_1442988190" r:id="rId12"/>
        </w:object>
      </w:r>
      <w:r w:rsidR="00463E65">
        <w:t xml:space="preserve">             </w:t>
      </w:r>
      <w:r w:rsidR="00463E65">
        <w:object w:dxaOrig="6178" w:dyaOrig="4281">
          <v:shape id="_x0000_i1029" type="#_x0000_t75" style="width:175.7pt;height:121.45pt" o:ole="">
            <v:imagedata r:id="rId13" o:title=""/>
          </v:shape>
          <o:OLEObject Type="Embed" ProgID="Prism6.Document" ShapeID="_x0000_i1029" DrawAspect="Content" ObjectID="_1442988191" r:id="rId14"/>
        </w:object>
      </w:r>
    </w:p>
    <w:p w:rsidR="00A634B8" w:rsidRDefault="00A634B8" w:rsidP="00E52751">
      <w:pPr>
        <w:jc w:val="center"/>
      </w:pPr>
    </w:p>
    <w:p w:rsidR="009738BE" w:rsidRDefault="009738BE" w:rsidP="00E52751">
      <w:pPr>
        <w:jc w:val="center"/>
      </w:pPr>
    </w:p>
    <w:p w:rsidR="004E0BA1" w:rsidRDefault="00DC32A3" w:rsidP="00E52751">
      <w:pPr>
        <w:jc w:val="center"/>
      </w:pPr>
      <w:r>
        <w:rPr>
          <w:noProof/>
        </w:rPr>
        <w:pict>
          <v:shape id="Text Box 2" o:spid="_x0000_s1026" type="#_x0000_t202" style="position:absolute;left:0;text-align:left;margin-left:0;margin-top:0;width:330.55pt;height:104.4pt;z-index:25165926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4E0BA1" w:rsidRDefault="004E0BA1">
                  <w:r>
                    <w:t xml:space="preserve">Supplemental Figure 2- Demonstration that </w:t>
                  </w:r>
                  <w:proofErr w:type="spellStart"/>
                  <w:r>
                    <w:t>Commassie</w:t>
                  </w:r>
                  <w:proofErr w:type="spellEnd"/>
                  <w:r>
                    <w:t xml:space="preserve"> staining is not altered in the PAE relative to SAC in the </w:t>
                  </w:r>
                  <w:r w:rsidR="00882609">
                    <w:t xml:space="preserve">membrane fraction (A) </w:t>
                  </w:r>
                  <w:r w:rsidR="00463E65">
                    <w:t xml:space="preserve">post nuclear </w:t>
                  </w:r>
                  <w:r>
                    <w:t>membrane (</w:t>
                  </w:r>
                  <w:r w:rsidR="00882609">
                    <w:t>B</w:t>
                  </w:r>
                  <w:r>
                    <w:t>) cytosolic (</w:t>
                  </w:r>
                  <w:r w:rsidR="00882609">
                    <w:t>C</w:t>
                  </w:r>
                  <w:r>
                    <w:t>) or nuclear fractions (</w:t>
                  </w:r>
                  <w:r w:rsidR="00882609">
                    <w:t>D</w:t>
                  </w:r>
                  <w:r>
                    <w:t xml:space="preserve">). </w:t>
                  </w:r>
                  <w:r w:rsidR="00463E65">
                    <w:t xml:space="preserve"> Preparation of these fractions are described in the Materials and Methods section</w:t>
                  </w:r>
                  <w:r>
                    <w:t xml:space="preserve"> Data are mean (±SEM) optical density units, n=7 per treatment condition. </w:t>
                  </w:r>
                </w:p>
              </w:txbxContent>
            </v:textbox>
          </v:shape>
        </w:pict>
      </w:r>
    </w:p>
    <w:p w:rsidR="00447DC8" w:rsidRDefault="00447DC8">
      <w:pPr>
        <w:rPr>
          <w:rFonts w:ascii="Arial" w:hAnsi="Arial" w:cs="Arial"/>
        </w:rPr>
      </w:pPr>
      <w:r>
        <w:rPr>
          <w:rFonts w:ascii="Arial" w:hAnsi="Arial" w:cs="Arial"/>
        </w:rPr>
        <w:br w:type="page"/>
      </w:r>
    </w:p>
    <w:p w:rsidR="00A634B8" w:rsidRPr="00E52751" w:rsidRDefault="00DC32A3" w:rsidP="00E52751">
      <w:pPr>
        <w:jc w:val="center"/>
        <w:rPr>
          <w:rFonts w:ascii="Arial" w:hAnsi="Arial" w:cs="Arial"/>
        </w:rPr>
      </w:pPr>
      <w:r>
        <w:rPr>
          <w:noProof/>
        </w:rPr>
        <w:lastRenderedPageBreak/>
        <w:pict>
          <v:shape id="_x0000_s1047" type="#_x0000_t202" style="position:absolute;left:0;text-align:left;margin-left:78.25pt;margin-top:294.3pt;width:314.9pt;height:133.4pt;z-index:-251645952;visibility:visible;mso-wrap-distance-left:9pt;mso-wrap-distance-top:0;mso-wrap-distance-right:9pt;mso-wrap-distance-bottom:0;mso-position-horizontal-relative:text;mso-position-vertical-relative:text;mso-width-relative:margin;mso-height-relative:margin;v-text-anchor:top" wrapcoords="-51 -128 -51 21600 21651 21600 21651 -128 -51 -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w:txbxContent>
                <w:p w:rsidR="00C54117" w:rsidRDefault="00C54117">
                  <w:r>
                    <w:t>Supplemental Figure 3</w:t>
                  </w:r>
                  <w:r w:rsidRPr="00C54117">
                    <w:t xml:space="preserve">:  </w:t>
                  </w:r>
                  <w:r>
                    <w:t>Nucl</w:t>
                  </w:r>
                  <w:r w:rsidRPr="00C54117">
                    <w:t xml:space="preserve">ear levels of Hsp90 in the medial frontal cortex of saccharin (SAC) control and prenatal alcohol exposure (PAE) offspring. </w:t>
                  </w:r>
                  <w:r>
                    <w:t>Nu</w:t>
                  </w:r>
                  <w:r w:rsidRPr="00C54117">
                    <w:t xml:space="preserve">clear fractions were prepared, and anti-Hsp90 immunoreactivities were determined, as described in the Materials and Methods.  Data are presented as mean antiHSP90 immunoreactivity corrected to </w:t>
                  </w:r>
                  <w:proofErr w:type="spellStart"/>
                  <w:r w:rsidRPr="00C54117">
                    <w:t>Coomassie</w:t>
                  </w:r>
                  <w:proofErr w:type="spellEnd"/>
                  <w:r w:rsidRPr="00C54117">
                    <w:t xml:space="preserve"> stain ± SEM.  Nuclear Hsp90 levels (B) were not different between the PAE and SAC mice. </w:t>
                  </w:r>
                  <w:r w:rsidR="00DC32A3">
                    <w:t xml:space="preserve"> </w:t>
                  </w:r>
                  <w:r w:rsidR="00DC32A3">
                    <w:t>The first 3 lanes are SAC and the last 3 lanes are PAE.</w:t>
                  </w:r>
                  <w:bookmarkStart w:id="1" w:name="_GoBack"/>
                  <w:bookmarkEnd w:id="1"/>
                  <w:r w:rsidRPr="00C54117">
                    <w:t xml:space="preserve"> </w:t>
                  </w:r>
                </w:p>
              </w:txbxContent>
            </v:textbox>
            <w10:wrap type="tight"/>
          </v:shape>
        </w:pict>
      </w:r>
      <w:r w:rsidR="000534C6">
        <w:rPr>
          <w:rFonts w:ascii="Arial" w:hAnsi="Arial" w:cs="Arial"/>
          <w:noProof/>
        </w:rPr>
        <w:drawing>
          <wp:anchor distT="0" distB="0" distL="114300" distR="114300" simplePos="0" relativeHeight="251668480" behindDoc="1" locked="0" layoutInCell="1" allowOverlap="1" wp14:anchorId="017923E1" wp14:editId="1F6214F4">
            <wp:simplePos x="0" y="0"/>
            <wp:positionH relativeFrom="column">
              <wp:posOffset>1635125</wp:posOffset>
            </wp:positionH>
            <wp:positionV relativeFrom="paragraph">
              <wp:posOffset>3238500</wp:posOffset>
            </wp:positionV>
            <wp:extent cx="2089785" cy="220980"/>
            <wp:effectExtent l="0" t="0" r="0" b="0"/>
            <wp:wrapTight wrapText="bothSides">
              <wp:wrapPolygon edited="0">
                <wp:start x="0" y="0"/>
                <wp:lineTo x="0" y="20483"/>
                <wp:lineTo x="21462" y="20483"/>
                <wp:lineTo x="21462" y="0"/>
                <wp:lineTo x="0" y="0"/>
              </wp:wrapPolygon>
            </wp:wrapTight>
            <wp:docPr id="2" name="Picture 2" descr="C:\Users\AAllan\AppData\Local\Temp\XPgrpwise\Hsp90 in nuclear fract PN45 FC 9_17_13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llan\AppData\Local\Temp\XPgrpwise\Hsp90 in nuclear fract PN45 FC 9_17_13 copy.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9785"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pict>
          <v:shape id="_x0000_s1045" type="#_x0000_t75" style="position:absolute;left:0;text-align:left;margin-left:98.85pt;margin-top:110.7pt;width:211.7pt;height:142.45pt;z-index:251667456;mso-position-horizontal-relative:text;mso-position-vertical-relative:text" wrapcoords="8504 1263 850 3032 680 4926 680 17432 850 19326 7313 19453 7398 19958 16413 19958 16328 19579 16157 19453 18964 18821 19389 18442 18283 17432 18454 6821 3827 3411 7994 3284 15222 2274 15137 1263 8504 1263">
            <v:imagedata r:id="rId16" o:title=""/>
            <w10:wrap type="tight"/>
          </v:shape>
          <o:OLEObject Type="Embed" ProgID="Prism6.Document" ShapeID="_x0000_s1045" DrawAspect="Content" ObjectID="_1442988192" r:id="rId17"/>
        </w:pict>
      </w:r>
    </w:p>
    <w:sectPr w:rsidR="00A634B8" w:rsidRPr="00E5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E52751"/>
    <w:rsid w:val="000534C6"/>
    <w:rsid w:val="00116AFD"/>
    <w:rsid w:val="0016599E"/>
    <w:rsid w:val="00433FBF"/>
    <w:rsid w:val="00447DC8"/>
    <w:rsid w:val="00463E65"/>
    <w:rsid w:val="00480C13"/>
    <w:rsid w:val="004E0BA1"/>
    <w:rsid w:val="007B2758"/>
    <w:rsid w:val="00882609"/>
    <w:rsid w:val="008D41C1"/>
    <w:rsid w:val="009738BE"/>
    <w:rsid w:val="00976A92"/>
    <w:rsid w:val="00A634B8"/>
    <w:rsid w:val="00BA47FC"/>
    <w:rsid w:val="00BB0D1A"/>
    <w:rsid w:val="00C47388"/>
    <w:rsid w:val="00C54117"/>
    <w:rsid w:val="00DC32A3"/>
    <w:rsid w:val="00E5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image" Target="media/image7.e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AAllan</dc:creator>
  <cp:lastModifiedBy>AAllan</cp:lastModifiedBy>
  <cp:revision>10</cp:revision>
  <dcterms:created xsi:type="dcterms:W3CDTF">2013-09-28T20:52:00Z</dcterms:created>
  <dcterms:modified xsi:type="dcterms:W3CDTF">2013-10-11T15:17:00Z</dcterms:modified>
</cp:coreProperties>
</file>